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580D" w:rsidRDefault="007B580D">
      <w:pPr>
        <w:rPr>
          <w:noProof/>
        </w:rPr>
      </w:pPr>
      <w:bookmarkStart w:id="0" w:name="_GoBack"/>
      <w:bookmarkEnd w:id="0"/>
      <w:r w:rsidRPr="007B580D">
        <w:rPr>
          <w:noProof/>
          <w:lang w:val="en-AU" w:eastAsia="en-AU"/>
        </w:rPr>
        <w:drawing>
          <wp:inline distT="0" distB="0" distL="0" distR="0">
            <wp:extent cx="3805237" cy="693738"/>
            <wp:effectExtent l="19050" t="0" r="4763" b="0"/>
            <wp:docPr id="2" name="Picture 2"/>
            <wp:cNvGraphicFramePr/>
            <a:graphic xmlns:a="http://schemas.openxmlformats.org/drawingml/2006/main">
              <a:graphicData uri="http://schemas.openxmlformats.org/drawingml/2006/picture">
                <pic:pic xmlns:pic="http://schemas.openxmlformats.org/drawingml/2006/picture">
                  <pic:nvPicPr>
                    <pic:cNvPr id="2059" name="Picture 11"/>
                    <pic:cNvPicPr>
                      <a:picLocks noChangeAspect="1" noChangeArrowheads="1"/>
                    </pic:cNvPicPr>
                  </pic:nvPicPr>
                  <pic:blipFill>
                    <a:blip r:embed="rId4" cstate="print"/>
                    <a:srcRect/>
                    <a:stretch>
                      <a:fillRect/>
                    </a:stretch>
                  </pic:blipFill>
                  <pic:spPr bwMode="auto">
                    <a:xfrm>
                      <a:off x="0" y="0"/>
                      <a:ext cx="3805237" cy="693738"/>
                    </a:xfrm>
                    <a:prstGeom prst="rect">
                      <a:avLst/>
                    </a:prstGeom>
                    <a:noFill/>
                    <a:ln w="9525">
                      <a:noFill/>
                      <a:miter lim="800000"/>
                      <a:headEnd/>
                      <a:tailEnd/>
                    </a:ln>
                    <a:effectLst/>
                  </pic:spPr>
                </pic:pic>
              </a:graphicData>
            </a:graphic>
          </wp:inline>
        </w:drawing>
      </w:r>
      <w:r>
        <w:rPr>
          <w:noProof/>
        </w:rPr>
        <w:t xml:space="preserve">  </w:t>
      </w:r>
      <w:r>
        <w:rPr>
          <w:noProof/>
        </w:rPr>
        <w:tab/>
        <w:t xml:space="preserve">   </w:t>
      </w:r>
      <w:r w:rsidRPr="007B580D">
        <w:rPr>
          <w:noProof/>
          <w:lang w:val="en-AU" w:eastAsia="en-AU"/>
        </w:rPr>
        <w:drawing>
          <wp:inline distT="0" distB="0" distL="0" distR="0">
            <wp:extent cx="799449" cy="871268"/>
            <wp:effectExtent l="19050" t="0" r="651" b="0"/>
            <wp:docPr id="3" name="Picture 3"/>
            <wp:cNvGraphicFramePr/>
            <a:graphic xmlns:a="http://schemas.openxmlformats.org/drawingml/2006/main">
              <a:graphicData uri="http://schemas.openxmlformats.org/drawingml/2006/picture">
                <pic:pic xmlns:pic="http://schemas.openxmlformats.org/drawingml/2006/picture">
                  <pic:nvPicPr>
                    <pic:cNvPr id="2057" name="Picture 9"/>
                    <pic:cNvPicPr>
                      <a:picLocks noChangeAspect="1" noChangeArrowheads="1"/>
                    </pic:cNvPicPr>
                  </pic:nvPicPr>
                  <pic:blipFill>
                    <a:blip r:embed="rId5" cstate="print"/>
                    <a:srcRect/>
                    <a:stretch>
                      <a:fillRect/>
                    </a:stretch>
                  </pic:blipFill>
                  <pic:spPr bwMode="auto">
                    <a:xfrm>
                      <a:off x="0" y="0"/>
                      <a:ext cx="801339" cy="873327"/>
                    </a:xfrm>
                    <a:prstGeom prst="rect">
                      <a:avLst/>
                    </a:prstGeom>
                    <a:noFill/>
                    <a:ln w="9525">
                      <a:noFill/>
                      <a:miter lim="800000"/>
                      <a:headEnd/>
                      <a:tailEnd/>
                    </a:ln>
                    <a:effectLst/>
                  </pic:spPr>
                </pic:pic>
              </a:graphicData>
            </a:graphic>
          </wp:inline>
        </w:drawing>
      </w:r>
      <w:r>
        <w:rPr>
          <w:noProof/>
        </w:rPr>
        <w:t xml:space="preserve">    </w:t>
      </w:r>
      <w:r>
        <w:rPr>
          <w:noProof/>
        </w:rPr>
        <w:tab/>
        <w:t xml:space="preserve"> </w:t>
      </w:r>
      <w:r w:rsidRPr="007B580D">
        <w:rPr>
          <w:noProof/>
          <w:lang w:val="en-AU" w:eastAsia="en-AU"/>
        </w:rPr>
        <w:drawing>
          <wp:inline distT="0" distB="0" distL="0" distR="0">
            <wp:extent cx="671010" cy="871268"/>
            <wp:effectExtent l="19050" t="0" r="0" b="0"/>
            <wp:docPr id="5" name="Picture 4"/>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6" cstate="print"/>
                    <a:srcRect/>
                    <a:stretch>
                      <a:fillRect/>
                    </a:stretch>
                  </pic:blipFill>
                  <pic:spPr bwMode="auto">
                    <a:xfrm>
                      <a:off x="0" y="0"/>
                      <a:ext cx="670800" cy="870995"/>
                    </a:xfrm>
                    <a:prstGeom prst="rect">
                      <a:avLst/>
                    </a:prstGeom>
                    <a:noFill/>
                    <a:ln w="9525">
                      <a:noFill/>
                      <a:miter lim="800000"/>
                      <a:headEnd/>
                      <a:tailEnd/>
                    </a:ln>
                    <a:effectLst/>
                  </pic:spPr>
                </pic:pic>
              </a:graphicData>
            </a:graphic>
          </wp:inline>
        </w:drawing>
      </w:r>
    </w:p>
    <w:p w:rsidR="007B580D" w:rsidRDefault="007B580D">
      <w:pPr>
        <w:rPr>
          <w:noProof/>
        </w:rPr>
      </w:pPr>
    </w:p>
    <w:p w:rsidR="007B580D" w:rsidRPr="00234A81" w:rsidRDefault="007B580D">
      <w:pPr>
        <w:rPr>
          <w:b/>
          <w:noProof/>
          <w:sz w:val="28"/>
        </w:rPr>
      </w:pPr>
      <w:r w:rsidRPr="00234A81">
        <w:rPr>
          <w:b/>
          <w:noProof/>
          <w:sz w:val="28"/>
        </w:rPr>
        <w:t>Mirrool Creek Landcare project 2013, Funded by Caring For Our Country Community Partnership projects.</w:t>
      </w:r>
    </w:p>
    <w:p w:rsidR="007B580D" w:rsidRPr="00234A81" w:rsidRDefault="007B580D">
      <w:pPr>
        <w:rPr>
          <w:noProof/>
          <w:sz w:val="24"/>
        </w:rPr>
      </w:pPr>
      <w:r w:rsidRPr="00234A81">
        <w:rPr>
          <w:b/>
          <w:noProof/>
          <w:sz w:val="24"/>
        </w:rPr>
        <w:t>Project Partners:</w:t>
      </w:r>
      <w:r w:rsidRPr="00234A81">
        <w:rPr>
          <w:noProof/>
          <w:sz w:val="24"/>
        </w:rPr>
        <w:t xml:space="preserve"> </w:t>
      </w:r>
      <w:r w:rsidRPr="00234A81">
        <w:rPr>
          <w:noProof/>
          <w:sz w:val="24"/>
        </w:rPr>
        <w:tab/>
        <w:t>Mirrool Creek Landcare, FarmLink Research, Elders, Landmark, A L Chalmers and Sons</w:t>
      </w:r>
    </w:p>
    <w:p w:rsidR="007B580D" w:rsidRPr="00234A81" w:rsidRDefault="007B580D" w:rsidP="007B580D">
      <w:pPr>
        <w:rPr>
          <w:bCs/>
          <w:noProof/>
          <w:sz w:val="24"/>
        </w:rPr>
      </w:pPr>
      <w:r w:rsidRPr="00234A81">
        <w:rPr>
          <w:b/>
          <w:noProof/>
          <w:sz w:val="24"/>
        </w:rPr>
        <w:t>Aim:</w:t>
      </w:r>
      <w:r w:rsidRPr="00234A81">
        <w:rPr>
          <w:b/>
          <w:noProof/>
          <w:sz w:val="24"/>
        </w:rPr>
        <w:tab/>
      </w:r>
      <w:r w:rsidRPr="00234A81">
        <w:rPr>
          <w:bCs/>
          <w:noProof/>
          <w:sz w:val="24"/>
        </w:rPr>
        <w:t xml:space="preserve">To evaluate moisture </w:t>
      </w:r>
      <w:r w:rsidR="00257CEB">
        <w:rPr>
          <w:bCs/>
          <w:noProof/>
          <w:sz w:val="24"/>
        </w:rPr>
        <w:t xml:space="preserve">infiltration in </w:t>
      </w:r>
      <w:r w:rsidRPr="00234A81">
        <w:rPr>
          <w:bCs/>
          <w:noProof/>
          <w:sz w:val="24"/>
        </w:rPr>
        <w:t xml:space="preserve">pasture </w:t>
      </w:r>
      <w:r w:rsidR="00257CEB">
        <w:rPr>
          <w:bCs/>
          <w:noProof/>
          <w:sz w:val="24"/>
        </w:rPr>
        <w:t xml:space="preserve">and cropping </w:t>
      </w:r>
      <w:r w:rsidRPr="00234A81">
        <w:rPr>
          <w:bCs/>
          <w:noProof/>
          <w:sz w:val="24"/>
        </w:rPr>
        <w:t>paddocks and the effect of varying nitrogen applications on</w:t>
      </w:r>
      <w:r w:rsidR="00257CEB">
        <w:rPr>
          <w:bCs/>
          <w:noProof/>
          <w:sz w:val="24"/>
        </w:rPr>
        <w:t xml:space="preserve"> </w:t>
      </w:r>
      <w:r w:rsidRPr="00234A81">
        <w:rPr>
          <w:bCs/>
          <w:noProof/>
          <w:sz w:val="24"/>
        </w:rPr>
        <w:t>moisture usage</w:t>
      </w:r>
      <w:r w:rsidR="00257CEB">
        <w:rPr>
          <w:bCs/>
          <w:noProof/>
          <w:sz w:val="24"/>
        </w:rPr>
        <w:t xml:space="preserve"> and yield</w:t>
      </w:r>
      <w:r w:rsidRPr="00234A81">
        <w:rPr>
          <w:bCs/>
          <w:noProof/>
          <w:sz w:val="24"/>
        </w:rPr>
        <w:t>.</w:t>
      </w:r>
    </w:p>
    <w:p w:rsidR="007B580D" w:rsidRPr="00234A81" w:rsidRDefault="007B580D" w:rsidP="007B580D">
      <w:pPr>
        <w:rPr>
          <w:noProof/>
          <w:sz w:val="24"/>
        </w:rPr>
      </w:pPr>
      <w:r w:rsidRPr="00234A81">
        <w:rPr>
          <w:b/>
          <w:noProof/>
          <w:sz w:val="24"/>
        </w:rPr>
        <w:t xml:space="preserve">Outline: </w:t>
      </w:r>
      <w:r w:rsidRPr="00234A81">
        <w:rPr>
          <w:noProof/>
          <w:sz w:val="24"/>
        </w:rPr>
        <w:tab/>
        <w:t xml:space="preserve">Growers in the Ariah Park and Mirrol region of Southern NSW expressed an interest in developing knowledge and skills in improved soil moisture profile mangement to reduce yield loss and maximise profitability. In conjunction with the project partners 3 </w:t>
      </w:r>
      <w:r w:rsidR="00257CEB">
        <w:rPr>
          <w:noProof/>
          <w:sz w:val="24"/>
        </w:rPr>
        <w:t xml:space="preserve">soil </w:t>
      </w:r>
      <w:r w:rsidRPr="00234A81">
        <w:rPr>
          <w:noProof/>
          <w:sz w:val="24"/>
        </w:rPr>
        <w:t>moisture pr</w:t>
      </w:r>
      <w:r w:rsidR="00257CEB">
        <w:rPr>
          <w:noProof/>
          <w:sz w:val="24"/>
        </w:rPr>
        <w:t>obes and automatic rainfall gauges were installed at 2 sites. O</w:t>
      </w:r>
      <w:r w:rsidRPr="00234A81">
        <w:rPr>
          <w:noProof/>
          <w:sz w:val="24"/>
        </w:rPr>
        <w:t xml:space="preserve">ne on Felix Farm North west of Ariah Park and the other on Michael &amp; Renae Denyers property south west of Ariah Park. </w:t>
      </w:r>
    </w:p>
    <w:p w:rsidR="007B580D" w:rsidRPr="00234A81" w:rsidRDefault="007B580D" w:rsidP="007B580D">
      <w:pPr>
        <w:rPr>
          <w:noProof/>
          <w:sz w:val="24"/>
        </w:rPr>
      </w:pPr>
      <w:r w:rsidRPr="00234A81">
        <w:rPr>
          <w:noProof/>
          <w:sz w:val="24"/>
        </w:rPr>
        <w:t xml:space="preserve">The probes were installed 20m apart to allow a range of management options to be </w:t>
      </w:r>
      <w:r w:rsidR="00257CEB">
        <w:rPr>
          <w:noProof/>
          <w:sz w:val="24"/>
        </w:rPr>
        <w:t>implemented over each probe. Y</w:t>
      </w:r>
      <w:r w:rsidRPr="00234A81">
        <w:rPr>
          <w:noProof/>
          <w:sz w:val="24"/>
        </w:rPr>
        <w:t>ield and P</w:t>
      </w:r>
      <w:r w:rsidR="00AF3C52" w:rsidRPr="00234A81">
        <w:rPr>
          <w:noProof/>
          <w:sz w:val="24"/>
        </w:rPr>
        <w:t>lant available water (P</w:t>
      </w:r>
      <w:r w:rsidRPr="00234A81">
        <w:rPr>
          <w:noProof/>
          <w:sz w:val="24"/>
        </w:rPr>
        <w:t>AW</w:t>
      </w:r>
      <w:r w:rsidR="00AF3C52" w:rsidRPr="00234A81">
        <w:rPr>
          <w:noProof/>
          <w:sz w:val="24"/>
        </w:rPr>
        <w:t>)</w:t>
      </w:r>
      <w:r w:rsidRPr="00234A81">
        <w:rPr>
          <w:noProof/>
          <w:sz w:val="24"/>
        </w:rPr>
        <w:t xml:space="preserve"> levels </w:t>
      </w:r>
      <w:r w:rsidR="00257CEB">
        <w:rPr>
          <w:noProof/>
          <w:sz w:val="24"/>
        </w:rPr>
        <w:t>were</w:t>
      </w:r>
      <w:r w:rsidRPr="00234A81">
        <w:rPr>
          <w:noProof/>
          <w:sz w:val="24"/>
        </w:rPr>
        <w:t xml:space="preserve"> recorded.</w:t>
      </w:r>
      <w:r w:rsidR="00257CEB">
        <w:rPr>
          <w:noProof/>
          <w:sz w:val="24"/>
        </w:rPr>
        <w:t xml:space="preserve"> The probes were installed 18cm below the soil surface to allow normal machinery operations to occur without interuption.</w:t>
      </w:r>
    </w:p>
    <w:p w:rsidR="007B580D" w:rsidRPr="00234A81" w:rsidRDefault="007B580D" w:rsidP="007B580D">
      <w:pPr>
        <w:rPr>
          <w:noProof/>
          <w:sz w:val="24"/>
        </w:rPr>
      </w:pPr>
      <w:r w:rsidRPr="00234A81">
        <w:rPr>
          <w:b/>
          <w:noProof/>
          <w:sz w:val="24"/>
        </w:rPr>
        <w:t>Site 1.</w:t>
      </w:r>
      <w:r w:rsidR="00AF3C52" w:rsidRPr="00234A81">
        <w:rPr>
          <w:b/>
          <w:noProof/>
          <w:sz w:val="24"/>
        </w:rPr>
        <w:t xml:space="preserve"> Dart, Felix Farm.</w:t>
      </w:r>
      <w:r w:rsidR="00AF3C52" w:rsidRPr="00234A81">
        <w:rPr>
          <w:b/>
          <w:noProof/>
          <w:sz w:val="24"/>
        </w:rPr>
        <w:tab/>
      </w:r>
      <w:r w:rsidR="00AF3C52" w:rsidRPr="00234A81">
        <w:rPr>
          <w:b/>
          <w:noProof/>
          <w:sz w:val="24"/>
        </w:rPr>
        <w:tab/>
      </w:r>
      <w:r w:rsidR="00AF3C52" w:rsidRPr="00234A81">
        <w:rPr>
          <w:noProof/>
          <w:sz w:val="24"/>
        </w:rPr>
        <w:t>The focus of this site was to determine if additional N applications could have an impact on yield and PAW. The probes were installed and commissioned and data was collected from the 2</w:t>
      </w:r>
      <w:r w:rsidR="00AF3C52" w:rsidRPr="00234A81">
        <w:rPr>
          <w:noProof/>
          <w:sz w:val="24"/>
          <w:vertAlign w:val="superscript"/>
        </w:rPr>
        <w:t>nd</w:t>
      </w:r>
      <w:r w:rsidR="00AF3C52" w:rsidRPr="00234A81">
        <w:rPr>
          <w:noProof/>
          <w:sz w:val="24"/>
        </w:rPr>
        <w:t xml:space="preserve"> of April 2013. Probe 1 was targeted for a high rate of N at 170kg/ha of Urea applied to an established Canola crop that was planted over all 3 probes. Probe 2 had no Urea added to the area surrounding it. Probe 3 was used as a long fallow evaluation and the canola was sprayed out on the 10</w:t>
      </w:r>
      <w:r w:rsidR="00AF3C52" w:rsidRPr="00234A81">
        <w:rPr>
          <w:noProof/>
          <w:sz w:val="24"/>
          <w:vertAlign w:val="superscript"/>
        </w:rPr>
        <w:t>th</w:t>
      </w:r>
      <w:r w:rsidR="00AF3C52" w:rsidRPr="00234A81">
        <w:rPr>
          <w:noProof/>
          <w:sz w:val="24"/>
        </w:rPr>
        <w:t xml:space="preserve"> of July and the area kept free of weeds over the crop growing phase. Results are tabled below in table 1.</w:t>
      </w:r>
    </w:p>
    <w:p w:rsidR="00AF3C52" w:rsidRPr="00234A81" w:rsidRDefault="00AF3C52" w:rsidP="007B580D">
      <w:pPr>
        <w:rPr>
          <w:noProof/>
          <w:sz w:val="24"/>
        </w:rPr>
      </w:pPr>
    </w:p>
    <w:tbl>
      <w:tblPr>
        <w:tblStyle w:val="TableGrid"/>
        <w:tblW w:w="0" w:type="auto"/>
        <w:tblLook w:val="04A0"/>
      </w:tblPr>
      <w:tblGrid>
        <w:gridCol w:w="1638"/>
        <w:gridCol w:w="1170"/>
        <w:gridCol w:w="2430"/>
        <w:gridCol w:w="2880"/>
      </w:tblGrid>
      <w:tr w:rsidR="00234A81" w:rsidRPr="00234A81" w:rsidTr="00234A81">
        <w:tc>
          <w:tcPr>
            <w:tcW w:w="1638" w:type="dxa"/>
            <w:vAlign w:val="center"/>
          </w:tcPr>
          <w:p w:rsidR="00234A81" w:rsidRPr="00234A81" w:rsidRDefault="00234A81" w:rsidP="00AF3C52">
            <w:pPr>
              <w:jc w:val="center"/>
              <w:rPr>
                <w:noProof/>
                <w:sz w:val="24"/>
              </w:rPr>
            </w:pPr>
            <w:r w:rsidRPr="00234A81">
              <w:rPr>
                <w:noProof/>
                <w:sz w:val="24"/>
              </w:rPr>
              <w:t>Probe number</w:t>
            </w:r>
          </w:p>
        </w:tc>
        <w:tc>
          <w:tcPr>
            <w:tcW w:w="1170" w:type="dxa"/>
            <w:vAlign w:val="center"/>
          </w:tcPr>
          <w:p w:rsidR="00234A81" w:rsidRPr="00234A81" w:rsidRDefault="00234A81" w:rsidP="00AF3C52">
            <w:pPr>
              <w:jc w:val="center"/>
              <w:rPr>
                <w:noProof/>
                <w:sz w:val="24"/>
              </w:rPr>
            </w:pPr>
            <w:r w:rsidRPr="00234A81">
              <w:rPr>
                <w:noProof/>
                <w:sz w:val="24"/>
              </w:rPr>
              <w:t>Yield</w:t>
            </w:r>
          </w:p>
        </w:tc>
        <w:tc>
          <w:tcPr>
            <w:tcW w:w="2430" w:type="dxa"/>
            <w:vAlign w:val="center"/>
          </w:tcPr>
          <w:p w:rsidR="00234A81" w:rsidRPr="00234A81" w:rsidRDefault="00234A81" w:rsidP="00AF3C52">
            <w:pPr>
              <w:jc w:val="center"/>
              <w:rPr>
                <w:noProof/>
                <w:sz w:val="24"/>
              </w:rPr>
            </w:pPr>
            <w:r>
              <w:rPr>
                <w:noProof/>
                <w:sz w:val="24"/>
              </w:rPr>
              <w:t>SMU’s</w:t>
            </w:r>
            <w:r w:rsidRPr="00234A81">
              <w:rPr>
                <w:noProof/>
                <w:sz w:val="24"/>
              </w:rPr>
              <w:t xml:space="preserve"> Nov 13</w:t>
            </w:r>
          </w:p>
        </w:tc>
        <w:tc>
          <w:tcPr>
            <w:tcW w:w="2880" w:type="dxa"/>
          </w:tcPr>
          <w:p w:rsidR="00234A81" w:rsidRPr="00234A81" w:rsidRDefault="00234A81" w:rsidP="00AF3C52">
            <w:pPr>
              <w:jc w:val="center"/>
              <w:rPr>
                <w:noProof/>
                <w:sz w:val="24"/>
              </w:rPr>
            </w:pPr>
            <w:r>
              <w:rPr>
                <w:noProof/>
                <w:sz w:val="24"/>
              </w:rPr>
              <w:t>SMU’s</w:t>
            </w:r>
            <w:r w:rsidRPr="00234A81">
              <w:rPr>
                <w:noProof/>
                <w:sz w:val="24"/>
              </w:rPr>
              <w:t xml:space="preserve"> Feb 14</w:t>
            </w:r>
          </w:p>
        </w:tc>
      </w:tr>
      <w:tr w:rsidR="00234A81" w:rsidRPr="00234A81" w:rsidTr="00234A81">
        <w:tc>
          <w:tcPr>
            <w:tcW w:w="1638" w:type="dxa"/>
            <w:vAlign w:val="center"/>
          </w:tcPr>
          <w:p w:rsidR="00234A81" w:rsidRPr="00234A81" w:rsidRDefault="00234A81" w:rsidP="00AF3C52">
            <w:pPr>
              <w:jc w:val="center"/>
              <w:rPr>
                <w:noProof/>
                <w:sz w:val="24"/>
              </w:rPr>
            </w:pPr>
            <w:r w:rsidRPr="00234A81">
              <w:rPr>
                <w:noProof/>
                <w:sz w:val="24"/>
              </w:rPr>
              <w:t>1</w:t>
            </w:r>
          </w:p>
        </w:tc>
        <w:tc>
          <w:tcPr>
            <w:tcW w:w="1170" w:type="dxa"/>
            <w:vAlign w:val="center"/>
          </w:tcPr>
          <w:p w:rsidR="00234A81" w:rsidRPr="00234A81" w:rsidRDefault="00234A81" w:rsidP="00AF3C52">
            <w:pPr>
              <w:jc w:val="center"/>
              <w:rPr>
                <w:noProof/>
                <w:sz w:val="24"/>
              </w:rPr>
            </w:pPr>
            <w:r w:rsidRPr="00234A81">
              <w:rPr>
                <w:noProof/>
                <w:sz w:val="24"/>
              </w:rPr>
              <w:t>1.81t/ha</w:t>
            </w:r>
          </w:p>
        </w:tc>
        <w:tc>
          <w:tcPr>
            <w:tcW w:w="2430" w:type="dxa"/>
            <w:vAlign w:val="center"/>
          </w:tcPr>
          <w:p w:rsidR="00234A81" w:rsidRPr="00234A81" w:rsidRDefault="00234A81" w:rsidP="00AF3C52">
            <w:pPr>
              <w:jc w:val="center"/>
              <w:rPr>
                <w:noProof/>
                <w:sz w:val="24"/>
              </w:rPr>
            </w:pPr>
            <w:r w:rsidRPr="00234A81">
              <w:rPr>
                <w:noProof/>
                <w:sz w:val="24"/>
              </w:rPr>
              <w:t>406</w:t>
            </w:r>
          </w:p>
        </w:tc>
        <w:tc>
          <w:tcPr>
            <w:tcW w:w="2880" w:type="dxa"/>
            <w:vAlign w:val="center"/>
          </w:tcPr>
          <w:p w:rsidR="00234A81" w:rsidRPr="00234A81" w:rsidRDefault="00234A81" w:rsidP="00234A81">
            <w:pPr>
              <w:jc w:val="center"/>
              <w:rPr>
                <w:noProof/>
                <w:sz w:val="24"/>
              </w:rPr>
            </w:pPr>
            <w:r w:rsidRPr="00234A81">
              <w:rPr>
                <w:noProof/>
                <w:sz w:val="24"/>
              </w:rPr>
              <w:t>426</w:t>
            </w:r>
          </w:p>
        </w:tc>
      </w:tr>
      <w:tr w:rsidR="00234A81" w:rsidRPr="00234A81" w:rsidTr="00234A81">
        <w:tc>
          <w:tcPr>
            <w:tcW w:w="1638" w:type="dxa"/>
            <w:vAlign w:val="center"/>
          </w:tcPr>
          <w:p w:rsidR="00234A81" w:rsidRPr="00234A81" w:rsidRDefault="00234A81" w:rsidP="00AF3C52">
            <w:pPr>
              <w:jc w:val="center"/>
              <w:rPr>
                <w:noProof/>
                <w:sz w:val="24"/>
              </w:rPr>
            </w:pPr>
            <w:r w:rsidRPr="00234A81">
              <w:rPr>
                <w:noProof/>
                <w:sz w:val="24"/>
              </w:rPr>
              <w:t>2</w:t>
            </w:r>
          </w:p>
        </w:tc>
        <w:tc>
          <w:tcPr>
            <w:tcW w:w="1170" w:type="dxa"/>
            <w:vAlign w:val="center"/>
          </w:tcPr>
          <w:p w:rsidR="00234A81" w:rsidRPr="00234A81" w:rsidRDefault="00234A81" w:rsidP="00AF3C52">
            <w:pPr>
              <w:jc w:val="center"/>
              <w:rPr>
                <w:noProof/>
                <w:sz w:val="24"/>
              </w:rPr>
            </w:pPr>
            <w:r w:rsidRPr="00234A81">
              <w:rPr>
                <w:noProof/>
                <w:sz w:val="24"/>
              </w:rPr>
              <w:t>1.42t/ha</w:t>
            </w:r>
          </w:p>
        </w:tc>
        <w:tc>
          <w:tcPr>
            <w:tcW w:w="2430" w:type="dxa"/>
            <w:vAlign w:val="center"/>
          </w:tcPr>
          <w:p w:rsidR="00234A81" w:rsidRPr="00234A81" w:rsidRDefault="00234A81" w:rsidP="00AF3C52">
            <w:pPr>
              <w:jc w:val="center"/>
              <w:rPr>
                <w:noProof/>
                <w:sz w:val="24"/>
              </w:rPr>
            </w:pPr>
            <w:r w:rsidRPr="00234A81">
              <w:rPr>
                <w:noProof/>
                <w:sz w:val="24"/>
              </w:rPr>
              <w:t>422</w:t>
            </w:r>
          </w:p>
        </w:tc>
        <w:tc>
          <w:tcPr>
            <w:tcW w:w="2880" w:type="dxa"/>
            <w:vAlign w:val="center"/>
          </w:tcPr>
          <w:p w:rsidR="00234A81" w:rsidRPr="00234A81" w:rsidRDefault="00234A81" w:rsidP="00234A81">
            <w:pPr>
              <w:jc w:val="center"/>
              <w:rPr>
                <w:noProof/>
                <w:sz w:val="24"/>
              </w:rPr>
            </w:pPr>
            <w:r w:rsidRPr="00234A81">
              <w:rPr>
                <w:noProof/>
                <w:sz w:val="24"/>
              </w:rPr>
              <w:t>441</w:t>
            </w:r>
          </w:p>
        </w:tc>
      </w:tr>
      <w:tr w:rsidR="00234A81" w:rsidRPr="00234A81" w:rsidTr="00234A81">
        <w:tc>
          <w:tcPr>
            <w:tcW w:w="1638" w:type="dxa"/>
            <w:vAlign w:val="center"/>
          </w:tcPr>
          <w:p w:rsidR="00234A81" w:rsidRPr="00234A81" w:rsidRDefault="00234A81" w:rsidP="00AF3C52">
            <w:pPr>
              <w:jc w:val="center"/>
              <w:rPr>
                <w:noProof/>
                <w:sz w:val="24"/>
              </w:rPr>
            </w:pPr>
            <w:r w:rsidRPr="00234A81">
              <w:rPr>
                <w:noProof/>
                <w:sz w:val="24"/>
              </w:rPr>
              <w:t>3</w:t>
            </w:r>
          </w:p>
        </w:tc>
        <w:tc>
          <w:tcPr>
            <w:tcW w:w="1170" w:type="dxa"/>
            <w:vAlign w:val="center"/>
          </w:tcPr>
          <w:p w:rsidR="00234A81" w:rsidRPr="00234A81" w:rsidRDefault="00234A81" w:rsidP="00AF3C52">
            <w:pPr>
              <w:jc w:val="center"/>
              <w:rPr>
                <w:noProof/>
                <w:sz w:val="24"/>
              </w:rPr>
            </w:pPr>
            <w:r w:rsidRPr="00234A81">
              <w:rPr>
                <w:noProof/>
                <w:sz w:val="24"/>
              </w:rPr>
              <w:t>Fallow</w:t>
            </w:r>
          </w:p>
        </w:tc>
        <w:tc>
          <w:tcPr>
            <w:tcW w:w="2430" w:type="dxa"/>
            <w:vAlign w:val="center"/>
          </w:tcPr>
          <w:p w:rsidR="00234A81" w:rsidRPr="00234A81" w:rsidRDefault="00234A81" w:rsidP="00234A81">
            <w:pPr>
              <w:jc w:val="center"/>
              <w:rPr>
                <w:noProof/>
                <w:sz w:val="24"/>
              </w:rPr>
            </w:pPr>
            <w:r w:rsidRPr="00234A81">
              <w:rPr>
                <w:noProof/>
                <w:sz w:val="24"/>
              </w:rPr>
              <w:t>480</w:t>
            </w:r>
          </w:p>
        </w:tc>
        <w:tc>
          <w:tcPr>
            <w:tcW w:w="2880" w:type="dxa"/>
            <w:vAlign w:val="center"/>
          </w:tcPr>
          <w:p w:rsidR="00234A81" w:rsidRPr="00234A81" w:rsidRDefault="00234A81" w:rsidP="00234A81">
            <w:pPr>
              <w:jc w:val="center"/>
              <w:rPr>
                <w:noProof/>
                <w:sz w:val="24"/>
              </w:rPr>
            </w:pPr>
            <w:r w:rsidRPr="00234A81">
              <w:rPr>
                <w:noProof/>
                <w:sz w:val="24"/>
              </w:rPr>
              <w:t>481</w:t>
            </w:r>
          </w:p>
        </w:tc>
      </w:tr>
    </w:tbl>
    <w:p w:rsidR="00234A81" w:rsidRDefault="00234A81" w:rsidP="007B580D">
      <w:pPr>
        <w:rPr>
          <w:i/>
          <w:noProof/>
          <w:sz w:val="20"/>
        </w:rPr>
      </w:pPr>
      <w:r>
        <w:rPr>
          <w:i/>
          <w:noProof/>
          <w:sz w:val="20"/>
        </w:rPr>
        <w:t>Table 1 Yield and PAW data for Dart moisture probe fallow &amp; N treatments. SMU = Soil moisture units</w:t>
      </w:r>
    </w:p>
    <w:p w:rsidR="007B580D" w:rsidRDefault="00234A81">
      <w:pPr>
        <w:rPr>
          <w:noProof/>
        </w:rPr>
      </w:pPr>
      <w:r w:rsidRPr="00234A81">
        <w:rPr>
          <w:b/>
          <w:noProof/>
          <w:sz w:val="24"/>
        </w:rPr>
        <w:t>Discussion.</w:t>
      </w:r>
      <w:r>
        <w:rPr>
          <w:b/>
          <w:noProof/>
          <w:sz w:val="24"/>
        </w:rPr>
        <w:tab/>
      </w:r>
      <w:r>
        <w:rPr>
          <w:noProof/>
          <w:sz w:val="24"/>
        </w:rPr>
        <w:t xml:space="preserve">The data clearly shows the impact of additional urea applications have had on yield and PAW. Probe 1 yield were 1.81t/ha compared to the nil urea treatment which yielded 1.42t/ha. At a cost of $550/t, 170kg of Urea would cost $93.50. The additional 390kg/ha of Canola was valued at $546/t or an additional income of $213. So the additional urea probe made an extra $119.50/ha in 2013. </w:t>
      </w:r>
    </w:p>
    <w:p w:rsidR="007B580D" w:rsidRDefault="007B580D">
      <w:pPr>
        <w:rPr>
          <w:noProof/>
        </w:rPr>
      </w:pPr>
    </w:p>
    <w:p w:rsidR="007B580D" w:rsidRPr="00234A81" w:rsidRDefault="00234A81">
      <w:pPr>
        <w:rPr>
          <w:b/>
          <w:noProof/>
          <w:sz w:val="24"/>
        </w:rPr>
      </w:pPr>
      <w:r>
        <w:rPr>
          <w:b/>
          <w:noProof/>
          <w:sz w:val="24"/>
        </w:rPr>
        <w:lastRenderedPageBreak/>
        <w:t>PAW impacts of Urea and Fallow</w:t>
      </w:r>
    </w:p>
    <w:p w:rsidR="009561FD" w:rsidRDefault="007B580D">
      <w:r>
        <w:rPr>
          <w:noProof/>
          <w:lang w:val="en-AU" w:eastAsia="en-AU"/>
        </w:rPr>
        <w:drawing>
          <wp:inline distT="0" distB="0" distL="0" distR="0">
            <wp:extent cx="6792231" cy="2872596"/>
            <wp:effectExtent l="19050" t="0" r="8619"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t="22148" r="8245" b="8899"/>
                    <a:stretch>
                      <a:fillRect/>
                    </a:stretch>
                  </pic:blipFill>
                  <pic:spPr bwMode="auto">
                    <a:xfrm>
                      <a:off x="0" y="0"/>
                      <a:ext cx="6797156" cy="2874679"/>
                    </a:xfrm>
                    <a:prstGeom prst="rect">
                      <a:avLst/>
                    </a:prstGeom>
                    <a:noFill/>
                    <a:ln w="9525">
                      <a:noFill/>
                      <a:miter lim="800000"/>
                      <a:headEnd/>
                      <a:tailEnd/>
                    </a:ln>
                  </pic:spPr>
                </pic:pic>
              </a:graphicData>
            </a:graphic>
          </wp:inline>
        </w:drawing>
      </w:r>
    </w:p>
    <w:p w:rsidR="00234A81" w:rsidRDefault="00234A81">
      <w:pPr>
        <w:rPr>
          <w:i/>
          <w:sz w:val="20"/>
        </w:rPr>
      </w:pPr>
      <w:r>
        <w:rPr>
          <w:i/>
          <w:sz w:val="20"/>
        </w:rPr>
        <w:t>Graph 1: PAW levels for 3 Dart probes 20</w:t>
      </w:r>
      <w:r w:rsidRPr="00234A81">
        <w:rPr>
          <w:i/>
          <w:sz w:val="20"/>
          <w:vertAlign w:val="superscript"/>
        </w:rPr>
        <w:t>th</w:t>
      </w:r>
      <w:r>
        <w:rPr>
          <w:i/>
          <w:sz w:val="20"/>
        </w:rPr>
        <w:t xml:space="preserve"> Feb 2014. Green = fallow, Red = nil urea, Blue = 170kg urea.</w:t>
      </w:r>
    </w:p>
    <w:p w:rsidR="003B4834" w:rsidRDefault="003B4834">
      <w:pPr>
        <w:rPr>
          <w:i/>
          <w:sz w:val="20"/>
        </w:rPr>
      </w:pPr>
    </w:p>
    <w:p w:rsidR="00E9418B" w:rsidRDefault="003B4834">
      <w:pPr>
        <w:rPr>
          <w:sz w:val="24"/>
        </w:rPr>
      </w:pPr>
      <w:r>
        <w:rPr>
          <w:sz w:val="24"/>
        </w:rPr>
        <w:t xml:space="preserve">Again the PAW impacts of the three treatments are clear. Fallow has retained the most </w:t>
      </w:r>
      <w:proofErr w:type="gramStart"/>
      <w:r>
        <w:rPr>
          <w:sz w:val="24"/>
        </w:rPr>
        <w:t>PAW</w:t>
      </w:r>
      <w:proofErr w:type="gramEnd"/>
      <w:r>
        <w:rPr>
          <w:sz w:val="24"/>
        </w:rPr>
        <w:t xml:space="preserve"> with a reading of 480smu’s at harvest in November 2013. This is a large increase over the two cropped treatments and is 70% of the PAW profile for this site. </w:t>
      </w:r>
      <w:r w:rsidR="00784DF1">
        <w:rPr>
          <w:sz w:val="24"/>
        </w:rPr>
        <w:t xml:space="preserve">It is difficult with one </w:t>
      </w:r>
      <w:proofErr w:type="spellStart"/>
      <w:proofErr w:type="gramStart"/>
      <w:r w:rsidR="00784DF1">
        <w:rPr>
          <w:sz w:val="24"/>
        </w:rPr>
        <w:t>years</w:t>
      </w:r>
      <w:proofErr w:type="spellEnd"/>
      <w:proofErr w:type="gramEnd"/>
      <w:r w:rsidR="00784DF1">
        <w:rPr>
          <w:sz w:val="24"/>
        </w:rPr>
        <w:t xml:space="preserve"> data to establish drained upper limits (saturation point) for probe profiles and this point for these sites is an estimation only. </w:t>
      </w:r>
      <w:r w:rsidR="00E9418B">
        <w:rPr>
          <w:sz w:val="24"/>
        </w:rPr>
        <w:t>Soil characterization data predicts this site to have a total PAW content of between 170 and 200mm. The knowledge that there is a large amount of stored soil moisture will assist growers to manage crops to maximize potential yield in 2014. Management strategies such as summer weed control, stubble retention, early sowing and additional N applications at sowing could be employed with this aim for probe site 1.</w:t>
      </w:r>
    </w:p>
    <w:p w:rsidR="00E9418B" w:rsidRDefault="003B4834">
      <w:pPr>
        <w:rPr>
          <w:sz w:val="24"/>
        </w:rPr>
      </w:pPr>
      <w:r>
        <w:rPr>
          <w:sz w:val="24"/>
        </w:rPr>
        <w:t>The nil urea treatment had 422smu’s at the same time and this is 14% of the PAW profile. The 170kg urea site had no PAW at harvest</w:t>
      </w:r>
      <w:r w:rsidR="00E9418B">
        <w:rPr>
          <w:sz w:val="24"/>
        </w:rPr>
        <w:t>. This means the 170kg urea site used</w:t>
      </w:r>
      <w:r w:rsidR="00DE4B7F">
        <w:rPr>
          <w:sz w:val="24"/>
        </w:rPr>
        <w:t xml:space="preserve"> all available water down to 1.1</w:t>
      </w:r>
      <w:r w:rsidR="00E9418B">
        <w:rPr>
          <w:sz w:val="24"/>
        </w:rPr>
        <w:t xml:space="preserve">2m depth. However plants may have been sourcing moisture from below this depth. The PAW at </w:t>
      </w:r>
      <w:r w:rsidR="000764B0">
        <w:rPr>
          <w:sz w:val="24"/>
        </w:rPr>
        <w:t xml:space="preserve">site 2 at </w:t>
      </w:r>
      <w:r w:rsidR="00E9418B">
        <w:rPr>
          <w:sz w:val="24"/>
        </w:rPr>
        <w:t>present is 441smu’s and equals 32% of the PAW profile. This amount of moisture may be useful for next season’s crop but will not satisfy all of the requirements in a dry year. The level is similar to the beginning of 2012 and below average rainfalls for 2014 will put crops under moisture stress during the growing season, especially in the critical period of spring.</w:t>
      </w:r>
    </w:p>
    <w:p w:rsidR="00E9418B" w:rsidRDefault="00E9418B">
      <w:pPr>
        <w:rPr>
          <w:sz w:val="24"/>
        </w:rPr>
      </w:pPr>
      <w:r>
        <w:rPr>
          <w:sz w:val="24"/>
        </w:rPr>
        <w:t>The 170 kg urea site is currently at 426smu’s which is 17% of total PAW profile. Entering a growing season with this amount of stored soil moisture would be concern and some grower may adjust their management according to their aversion to risk. Strategies employed could be late sown quick maturing varieties, reduced crop inputs such as seed, chemical or fertilizer, grazing or hay production or sowing of cheaper to establish crop options such as Barley.</w:t>
      </w:r>
    </w:p>
    <w:p w:rsidR="003B4834" w:rsidRDefault="00E9418B">
      <w:pPr>
        <w:rPr>
          <w:sz w:val="24"/>
        </w:rPr>
      </w:pPr>
      <w:r>
        <w:rPr>
          <w:sz w:val="24"/>
        </w:rPr>
        <w:t xml:space="preserve">Rainfall is recorded at the bottom of the graph with 171mm having fallen from April 2 to Nov 1 in 2013. </w:t>
      </w:r>
      <w:r w:rsidR="000764B0">
        <w:rPr>
          <w:sz w:val="24"/>
        </w:rPr>
        <w:t xml:space="preserve">This is 59% of average annual rainfall. </w:t>
      </w:r>
      <w:r>
        <w:rPr>
          <w:sz w:val="24"/>
        </w:rPr>
        <w:t xml:space="preserve">Water use efficiency calculations allow for 60mm of transpiration and </w:t>
      </w:r>
      <w:r>
        <w:rPr>
          <w:sz w:val="24"/>
        </w:rPr>
        <w:lastRenderedPageBreak/>
        <w:t xml:space="preserve">evaporation over this period, this means that the crop would have had 111mm of available rainfall in 2013. This does not account for stored soil moisture from summer falls in 2012/13 but a very dry summer and autumn would have contributed very little PAW at this site. The 170kg urea site </w:t>
      </w:r>
      <w:r w:rsidR="000764B0">
        <w:rPr>
          <w:sz w:val="24"/>
        </w:rPr>
        <w:t>had a water use efficiency of 16</w:t>
      </w:r>
      <w:r>
        <w:rPr>
          <w:sz w:val="24"/>
        </w:rPr>
        <w:t xml:space="preserve">kg of canola grain for every mm/ha of PAW. This is an outstanding result and shows that the crop used PAW and nutrients very efficiently in 2013. The management strategy of 170kg urea </w:t>
      </w:r>
      <w:r w:rsidR="000764B0">
        <w:rPr>
          <w:sz w:val="24"/>
        </w:rPr>
        <w:t>was able to maximize yield potential to a very high level.</w:t>
      </w:r>
    </w:p>
    <w:p w:rsidR="000764B0" w:rsidRDefault="000764B0">
      <w:pPr>
        <w:rPr>
          <w:b/>
          <w:sz w:val="24"/>
        </w:rPr>
      </w:pPr>
      <w:r>
        <w:rPr>
          <w:b/>
          <w:sz w:val="24"/>
        </w:rPr>
        <w:t>Separate sensors, where was and is the PAW</w:t>
      </w:r>
    </w:p>
    <w:p w:rsidR="000764B0" w:rsidRDefault="000764B0">
      <w:pPr>
        <w:rPr>
          <w:sz w:val="24"/>
        </w:rPr>
      </w:pPr>
      <w:r>
        <w:rPr>
          <w:noProof/>
          <w:sz w:val="24"/>
          <w:lang w:val="en-AU" w:eastAsia="en-AU"/>
        </w:rPr>
        <w:drawing>
          <wp:inline distT="0" distB="0" distL="0" distR="0">
            <wp:extent cx="6848475" cy="3110087"/>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t="16790" r="9167" b="9877"/>
                    <a:stretch>
                      <a:fillRect/>
                    </a:stretch>
                  </pic:blipFill>
                  <pic:spPr bwMode="auto">
                    <a:xfrm>
                      <a:off x="0" y="0"/>
                      <a:ext cx="6848475" cy="3110087"/>
                    </a:xfrm>
                    <a:prstGeom prst="rect">
                      <a:avLst/>
                    </a:prstGeom>
                    <a:noFill/>
                    <a:ln w="9525">
                      <a:noFill/>
                      <a:miter lim="800000"/>
                      <a:headEnd/>
                      <a:tailEnd/>
                    </a:ln>
                  </pic:spPr>
                </pic:pic>
              </a:graphicData>
            </a:graphic>
          </wp:inline>
        </w:drawing>
      </w:r>
    </w:p>
    <w:p w:rsidR="000764B0" w:rsidRDefault="000764B0">
      <w:pPr>
        <w:rPr>
          <w:i/>
          <w:sz w:val="20"/>
        </w:rPr>
      </w:pPr>
      <w:r>
        <w:rPr>
          <w:i/>
          <w:sz w:val="20"/>
        </w:rPr>
        <w:t>Graph 2: Probe 1 Dart site, separate sensor graph Feb. 2014.</w:t>
      </w:r>
    </w:p>
    <w:p w:rsidR="000764B0" w:rsidRDefault="000764B0">
      <w:pPr>
        <w:rPr>
          <w:i/>
          <w:sz w:val="20"/>
        </w:rPr>
      </w:pPr>
    </w:p>
    <w:p w:rsidR="000764B0" w:rsidRDefault="000764B0">
      <w:pPr>
        <w:rPr>
          <w:i/>
          <w:sz w:val="20"/>
        </w:rPr>
      </w:pPr>
      <w:r>
        <w:rPr>
          <w:i/>
          <w:noProof/>
          <w:sz w:val="20"/>
          <w:lang w:val="en-AU" w:eastAsia="en-AU"/>
        </w:rPr>
        <w:drawing>
          <wp:inline distT="0" distB="0" distL="0" distR="0">
            <wp:extent cx="6800850" cy="3172348"/>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t="15556" r="8889" b="8889"/>
                    <a:stretch>
                      <a:fillRect/>
                    </a:stretch>
                  </pic:blipFill>
                  <pic:spPr bwMode="auto">
                    <a:xfrm>
                      <a:off x="0" y="0"/>
                      <a:ext cx="6800850" cy="3172348"/>
                    </a:xfrm>
                    <a:prstGeom prst="rect">
                      <a:avLst/>
                    </a:prstGeom>
                    <a:noFill/>
                    <a:ln w="9525">
                      <a:noFill/>
                      <a:miter lim="800000"/>
                      <a:headEnd/>
                      <a:tailEnd/>
                    </a:ln>
                  </pic:spPr>
                </pic:pic>
              </a:graphicData>
            </a:graphic>
          </wp:inline>
        </w:drawing>
      </w:r>
    </w:p>
    <w:p w:rsidR="00DE4B7F" w:rsidRDefault="00DE4B7F">
      <w:pPr>
        <w:rPr>
          <w:i/>
          <w:sz w:val="20"/>
        </w:rPr>
      </w:pPr>
      <w:r>
        <w:rPr>
          <w:i/>
          <w:sz w:val="20"/>
        </w:rPr>
        <w:t>Graph 3: Probe 2 Dart site, separate sensor graph, Feb. 2014</w:t>
      </w:r>
    </w:p>
    <w:p w:rsidR="00DE4B7F" w:rsidRDefault="00DE4B7F">
      <w:pPr>
        <w:rPr>
          <w:i/>
          <w:sz w:val="20"/>
        </w:rPr>
      </w:pPr>
      <w:r>
        <w:rPr>
          <w:i/>
          <w:noProof/>
          <w:sz w:val="20"/>
          <w:lang w:val="en-AU" w:eastAsia="en-AU"/>
        </w:rPr>
        <w:lastRenderedPageBreak/>
        <w:drawing>
          <wp:inline distT="0" distB="0" distL="0" distR="0">
            <wp:extent cx="6715125" cy="3448307"/>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t="16049" r="17778" b="8889"/>
                    <a:stretch>
                      <a:fillRect/>
                    </a:stretch>
                  </pic:blipFill>
                  <pic:spPr bwMode="auto">
                    <a:xfrm>
                      <a:off x="0" y="0"/>
                      <a:ext cx="6715125" cy="3448307"/>
                    </a:xfrm>
                    <a:prstGeom prst="rect">
                      <a:avLst/>
                    </a:prstGeom>
                    <a:noFill/>
                    <a:ln w="9525">
                      <a:noFill/>
                      <a:miter lim="800000"/>
                      <a:headEnd/>
                      <a:tailEnd/>
                    </a:ln>
                  </pic:spPr>
                </pic:pic>
              </a:graphicData>
            </a:graphic>
          </wp:inline>
        </w:drawing>
      </w:r>
    </w:p>
    <w:p w:rsidR="00DE4B7F" w:rsidRDefault="00DE4B7F">
      <w:pPr>
        <w:rPr>
          <w:i/>
          <w:sz w:val="20"/>
        </w:rPr>
      </w:pPr>
      <w:r>
        <w:rPr>
          <w:i/>
          <w:sz w:val="20"/>
        </w:rPr>
        <w:t>Graph 4: Probe 3 Dart site, separate sensor graph Feb. 2014</w:t>
      </w:r>
    </w:p>
    <w:p w:rsidR="00DE4B7F" w:rsidRDefault="00DE4B7F">
      <w:pPr>
        <w:rPr>
          <w:i/>
          <w:sz w:val="20"/>
        </w:rPr>
      </w:pPr>
    </w:p>
    <w:p w:rsidR="00DE4B7F" w:rsidRDefault="00DE4B7F">
      <w:pPr>
        <w:rPr>
          <w:sz w:val="24"/>
        </w:rPr>
      </w:pPr>
      <w:r>
        <w:rPr>
          <w:sz w:val="24"/>
        </w:rPr>
        <w:t>The separate sensor graphs depict the PAW level at each of 6 sensors that are located at 22, 32, 52, 72, 92 and 112cm depths.</w:t>
      </w:r>
      <w:r w:rsidR="00E62149">
        <w:rPr>
          <w:sz w:val="24"/>
        </w:rPr>
        <w:t xml:space="preserve"> The detail of the graphs is difficult to see in the space allowed in this report. </w:t>
      </w:r>
      <w:r w:rsidR="00A16771">
        <w:rPr>
          <w:sz w:val="24"/>
        </w:rPr>
        <w:t>Table 2 below gives a better insight into the moisture levels at each sensor for each probe.</w:t>
      </w:r>
    </w:p>
    <w:p w:rsidR="00A16771" w:rsidRDefault="00A16771">
      <w:pPr>
        <w:rPr>
          <w:sz w:val="24"/>
        </w:rPr>
      </w:pPr>
    </w:p>
    <w:tbl>
      <w:tblPr>
        <w:tblStyle w:val="TableGrid"/>
        <w:tblW w:w="0" w:type="auto"/>
        <w:tblLook w:val="04A0"/>
      </w:tblPr>
      <w:tblGrid>
        <w:gridCol w:w="1573"/>
        <w:gridCol w:w="1573"/>
        <w:gridCol w:w="1574"/>
        <w:gridCol w:w="1574"/>
        <w:gridCol w:w="1574"/>
        <w:gridCol w:w="1574"/>
        <w:gridCol w:w="1574"/>
      </w:tblGrid>
      <w:tr w:rsidR="00A16771" w:rsidRPr="00A16771" w:rsidTr="00A16771">
        <w:tc>
          <w:tcPr>
            <w:tcW w:w="1573" w:type="dxa"/>
          </w:tcPr>
          <w:p w:rsidR="00A16771" w:rsidRPr="00A16771" w:rsidRDefault="00A16771">
            <w:pPr>
              <w:rPr>
                <w:b/>
                <w:sz w:val="24"/>
              </w:rPr>
            </w:pPr>
            <w:r w:rsidRPr="00A16771">
              <w:rPr>
                <w:b/>
                <w:sz w:val="24"/>
              </w:rPr>
              <w:t>Depth</w:t>
            </w:r>
          </w:p>
        </w:tc>
        <w:tc>
          <w:tcPr>
            <w:tcW w:w="1573" w:type="dxa"/>
            <w:vAlign w:val="center"/>
          </w:tcPr>
          <w:p w:rsidR="00A16771" w:rsidRPr="00A16771" w:rsidRDefault="00A16771" w:rsidP="00A16771">
            <w:pPr>
              <w:jc w:val="center"/>
              <w:rPr>
                <w:b/>
                <w:sz w:val="24"/>
              </w:rPr>
            </w:pPr>
            <w:r w:rsidRPr="00A16771">
              <w:rPr>
                <w:b/>
                <w:sz w:val="24"/>
              </w:rPr>
              <w:t>22cm</w:t>
            </w:r>
          </w:p>
        </w:tc>
        <w:tc>
          <w:tcPr>
            <w:tcW w:w="1574" w:type="dxa"/>
            <w:vAlign w:val="center"/>
          </w:tcPr>
          <w:p w:rsidR="00A16771" w:rsidRPr="00A16771" w:rsidRDefault="00A16771" w:rsidP="00A16771">
            <w:pPr>
              <w:jc w:val="center"/>
              <w:rPr>
                <w:b/>
                <w:sz w:val="24"/>
              </w:rPr>
            </w:pPr>
            <w:r w:rsidRPr="00A16771">
              <w:rPr>
                <w:b/>
                <w:sz w:val="24"/>
              </w:rPr>
              <w:t>32cm</w:t>
            </w:r>
          </w:p>
        </w:tc>
        <w:tc>
          <w:tcPr>
            <w:tcW w:w="1574" w:type="dxa"/>
            <w:vAlign w:val="center"/>
          </w:tcPr>
          <w:p w:rsidR="00A16771" w:rsidRPr="00A16771" w:rsidRDefault="00A16771" w:rsidP="00A16771">
            <w:pPr>
              <w:jc w:val="center"/>
              <w:rPr>
                <w:b/>
                <w:sz w:val="24"/>
              </w:rPr>
            </w:pPr>
            <w:r w:rsidRPr="00A16771">
              <w:rPr>
                <w:b/>
                <w:sz w:val="24"/>
              </w:rPr>
              <w:t>52cm</w:t>
            </w:r>
          </w:p>
        </w:tc>
        <w:tc>
          <w:tcPr>
            <w:tcW w:w="1574" w:type="dxa"/>
            <w:vAlign w:val="center"/>
          </w:tcPr>
          <w:p w:rsidR="00A16771" w:rsidRPr="00A16771" w:rsidRDefault="00A16771" w:rsidP="00A16771">
            <w:pPr>
              <w:jc w:val="center"/>
              <w:rPr>
                <w:b/>
                <w:sz w:val="24"/>
              </w:rPr>
            </w:pPr>
            <w:r w:rsidRPr="00A16771">
              <w:rPr>
                <w:b/>
                <w:sz w:val="24"/>
              </w:rPr>
              <w:t>72cm</w:t>
            </w:r>
          </w:p>
        </w:tc>
        <w:tc>
          <w:tcPr>
            <w:tcW w:w="1574" w:type="dxa"/>
            <w:vAlign w:val="center"/>
          </w:tcPr>
          <w:p w:rsidR="00A16771" w:rsidRPr="00A16771" w:rsidRDefault="00A16771" w:rsidP="00A16771">
            <w:pPr>
              <w:jc w:val="center"/>
              <w:rPr>
                <w:b/>
                <w:sz w:val="24"/>
              </w:rPr>
            </w:pPr>
            <w:r w:rsidRPr="00A16771">
              <w:rPr>
                <w:b/>
                <w:sz w:val="24"/>
              </w:rPr>
              <w:t>92cm</w:t>
            </w:r>
          </w:p>
        </w:tc>
        <w:tc>
          <w:tcPr>
            <w:tcW w:w="1574" w:type="dxa"/>
            <w:vAlign w:val="center"/>
          </w:tcPr>
          <w:p w:rsidR="00A16771" w:rsidRPr="00A16771" w:rsidRDefault="00A16771" w:rsidP="00A16771">
            <w:pPr>
              <w:jc w:val="center"/>
              <w:rPr>
                <w:b/>
                <w:sz w:val="24"/>
              </w:rPr>
            </w:pPr>
            <w:r w:rsidRPr="00A16771">
              <w:rPr>
                <w:b/>
                <w:sz w:val="24"/>
              </w:rPr>
              <w:t>112cm</w:t>
            </w:r>
          </w:p>
        </w:tc>
      </w:tr>
      <w:tr w:rsidR="00A16771" w:rsidTr="00A16771">
        <w:tc>
          <w:tcPr>
            <w:tcW w:w="1573" w:type="dxa"/>
          </w:tcPr>
          <w:p w:rsidR="00A16771" w:rsidRPr="00A16771" w:rsidRDefault="00A16771">
            <w:pPr>
              <w:rPr>
                <w:b/>
                <w:sz w:val="24"/>
              </w:rPr>
            </w:pPr>
            <w:r w:rsidRPr="00A16771">
              <w:rPr>
                <w:b/>
                <w:sz w:val="24"/>
              </w:rPr>
              <w:t>Probe 1</w:t>
            </w:r>
          </w:p>
        </w:tc>
        <w:tc>
          <w:tcPr>
            <w:tcW w:w="1573" w:type="dxa"/>
            <w:vAlign w:val="center"/>
          </w:tcPr>
          <w:p w:rsidR="00A16771" w:rsidRDefault="00A16771" w:rsidP="00A16771">
            <w:pPr>
              <w:jc w:val="center"/>
              <w:rPr>
                <w:sz w:val="24"/>
              </w:rPr>
            </w:pPr>
            <w:r>
              <w:rPr>
                <w:sz w:val="24"/>
              </w:rPr>
              <w:t>39</w:t>
            </w:r>
          </w:p>
        </w:tc>
        <w:tc>
          <w:tcPr>
            <w:tcW w:w="1574" w:type="dxa"/>
            <w:vAlign w:val="center"/>
          </w:tcPr>
          <w:p w:rsidR="00A16771" w:rsidRDefault="00A16771" w:rsidP="00A16771">
            <w:pPr>
              <w:jc w:val="center"/>
              <w:rPr>
                <w:sz w:val="24"/>
              </w:rPr>
            </w:pPr>
            <w:r>
              <w:rPr>
                <w:sz w:val="24"/>
              </w:rPr>
              <w:t>54</w:t>
            </w:r>
          </w:p>
        </w:tc>
        <w:tc>
          <w:tcPr>
            <w:tcW w:w="1574" w:type="dxa"/>
            <w:vAlign w:val="center"/>
          </w:tcPr>
          <w:p w:rsidR="00A16771" w:rsidRDefault="00A16771" w:rsidP="00A16771">
            <w:pPr>
              <w:jc w:val="center"/>
              <w:rPr>
                <w:sz w:val="24"/>
              </w:rPr>
            </w:pPr>
            <w:r>
              <w:rPr>
                <w:sz w:val="24"/>
              </w:rPr>
              <w:t>67</w:t>
            </w:r>
          </w:p>
        </w:tc>
        <w:tc>
          <w:tcPr>
            <w:tcW w:w="1574" w:type="dxa"/>
            <w:vAlign w:val="center"/>
          </w:tcPr>
          <w:p w:rsidR="00A16771" w:rsidRDefault="00A16771" w:rsidP="00A16771">
            <w:pPr>
              <w:jc w:val="center"/>
              <w:rPr>
                <w:sz w:val="24"/>
              </w:rPr>
            </w:pPr>
            <w:r>
              <w:rPr>
                <w:sz w:val="24"/>
              </w:rPr>
              <w:t>79</w:t>
            </w:r>
          </w:p>
        </w:tc>
        <w:tc>
          <w:tcPr>
            <w:tcW w:w="1574" w:type="dxa"/>
            <w:vAlign w:val="center"/>
          </w:tcPr>
          <w:p w:rsidR="00A16771" w:rsidRDefault="00A16771" w:rsidP="00A16771">
            <w:pPr>
              <w:jc w:val="center"/>
              <w:rPr>
                <w:sz w:val="24"/>
              </w:rPr>
            </w:pPr>
            <w:r>
              <w:rPr>
                <w:sz w:val="24"/>
              </w:rPr>
              <w:t>85</w:t>
            </w:r>
          </w:p>
        </w:tc>
        <w:tc>
          <w:tcPr>
            <w:tcW w:w="1574" w:type="dxa"/>
            <w:vAlign w:val="center"/>
          </w:tcPr>
          <w:p w:rsidR="00A16771" w:rsidRDefault="00A16771" w:rsidP="00A16771">
            <w:pPr>
              <w:jc w:val="center"/>
              <w:rPr>
                <w:sz w:val="24"/>
              </w:rPr>
            </w:pPr>
            <w:r>
              <w:rPr>
                <w:sz w:val="24"/>
              </w:rPr>
              <w:t>84</w:t>
            </w:r>
          </w:p>
        </w:tc>
      </w:tr>
      <w:tr w:rsidR="00A16771" w:rsidTr="00A16771">
        <w:tc>
          <w:tcPr>
            <w:tcW w:w="1573" w:type="dxa"/>
          </w:tcPr>
          <w:p w:rsidR="00A16771" w:rsidRPr="00A16771" w:rsidRDefault="00A16771">
            <w:pPr>
              <w:rPr>
                <w:b/>
                <w:sz w:val="24"/>
              </w:rPr>
            </w:pPr>
            <w:r w:rsidRPr="00A16771">
              <w:rPr>
                <w:b/>
                <w:sz w:val="24"/>
              </w:rPr>
              <w:t>Probe 2</w:t>
            </w:r>
          </w:p>
        </w:tc>
        <w:tc>
          <w:tcPr>
            <w:tcW w:w="1573" w:type="dxa"/>
            <w:vAlign w:val="center"/>
          </w:tcPr>
          <w:p w:rsidR="00A16771" w:rsidRDefault="00A16771" w:rsidP="00A16771">
            <w:pPr>
              <w:jc w:val="center"/>
              <w:rPr>
                <w:sz w:val="24"/>
              </w:rPr>
            </w:pPr>
            <w:r>
              <w:rPr>
                <w:sz w:val="24"/>
              </w:rPr>
              <w:t>49</w:t>
            </w:r>
          </w:p>
        </w:tc>
        <w:tc>
          <w:tcPr>
            <w:tcW w:w="1574" w:type="dxa"/>
            <w:vAlign w:val="center"/>
          </w:tcPr>
          <w:p w:rsidR="00A16771" w:rsidRDefault="00A16771" w:rsidP="00A16771">
            <w:pPr>
              <w:jc w:val="center"/>
              <w:rPr>
                <w:sz w:val="24"/>
              </w:rPr>
            </w:pPr>
            <w:r>
              <w:rPr>
                <w:sz w:val="24"/>
              </w:rPr>
              <w:t>57</w:t>
            </w:r>
          </w:p>
        </w:tc>
        <w:tc>
          <w:tcPr>
            <w:tcW w:w="1574" w:type="dxa"/>
            <w:vAlign w:val="center"/>
          </w:tcPr>
          <w:p w:rsidR="00A16771" w:rsidRDefault="00A16771" w:rsidP="00A16771">
            <w:pPr>
              <w:jc w:val="center"/>
              <w:rPr>
                <w:sz w:val="24"/>
              </w:rPr>
            </w:pPr>
            <w:r>
              <w:rPr>
                <w:sz w:val="24"/>
              </w:rPr>
              <w:t>68</w:t>
            </w:r>
          </w:p>
        </w:tc>
        <w:tc>
          <w:tcPr>
            <w:tcW w:w="1574" w:type="dxa"/>
            <w:vAlign w:val="center"/>
          </w:tcPr>
          <w:p w:rsidR="00A16771" w:rsidRDefault="00A16771" w:rsidP="00A16771">
            <w:pPr>
              <w:jc w:val="center"/>
              <w:rPr>
                <w:sz w:val="24"/>
              </w:rPr>
            </w:pPr>
            <w:r>
              <w:rPr>
                <w:sz w:val="24"/>
              </w:rPr>
              <w:t>78</w:t>
            </w:r>
          </w:p>
        </w:tc>
        <w:tc>
          <w:tcPr>
            <w:tcW w:w="1574" w:type="dxa"/>
            <w:vAlign w:val="center"/>
          </w:tcPr>
          <w:p w:rsidR="00A16771" w:rsidRDefault="00A16771" w:rsidP="00A16771">
            <w:pPr>
              <w:jc w:val="center"/>
              <w:rPr>
                <w:sz w:val="24"/>
              </w:rPr>
            </w:pPr>
            <w:r>
              <w:rPr>
                <w:sz w:val="24"/>
              </w:rPr>
              <w:t>84</w:t>
            </w:r>
          </w:p>
        </w:tc>
        <w:tc>
          <w:tcPr>
            <w:tcW w:w="1574" w:type="dxa"/>
            <w:vAlign w:val="center"/>
          </w:tcPr>
          <w:p w:rsidR="00A16771" w:rsidRDefault="00A16771" w:rsidP="00A16771">
            <w:pPr>
              <w:jc w:val="center"/>
              <w:rPr>
                <w:sz w:val="24"/>
              </w:rPr>
            </w:pPr>
            <w:r>
              <w:rPr>
                <w:sz w:val="24"/>
              </w:rPr>
              <w:t>86</w:t>
            </w:r>
          </w:p>
        </w:tc>
      </w:tr>
      <w:tr w:rsidR="00A16771" w:rsidTr="00A16771">
        <w:tc>
          <w:tcPr>
            <w:tcW w:w="1573" w:type="dxa"/>
          </w:tcPr>
          <w:p w:rsidR="00A16771" w:rsidRPr="00A16771" w:rsidRDefault="00A16771">
            <w:pPr>
              <w:rPr>
                <w:b/>
                <w:sz w:val="24"/>
              </w:rPr>
            </w:pPr>
            <w:r w:rsidRPr="00A16771">
              <w:rPr>
                <w:b/>
                <w:sz w:val="24"/>
              </w:rPr>
              <w:t>Probe 3</w:t>
            </w:r>
          </w:p>
        </w:tc>
        <w:tc>
          <w:tcPr>
            <w:tcW w:w="1573" w:type="dxa"/>
            <w:vAlign w:val="center"/>
          </w:tcPr>
          <w:p w:rsidR="00A16771" w:rsidRDefault="00A16771" w:rsidP="00A16771">
            <w:pPr>
              <w:jc w:val="center"/>
              <w:rPr>
                <w:sz w:val="24"/>
              </w:rPr>
            </w:pPr>
            <w:r>
              <w:rPr>
                <w:sz w:val="24"/>
              </w:rPr>
              <w:t>70</w:t>
            </w:r>
          </w:p>
        </w:tc>
        <w:tc>
          <w:tcPr>
            <w:tcW w:w="1574" w:type="dxa"/>
            <w:vAlign w:val="center"/>
          </w:tcPr>
          <w:p w:rsidR="00A16771" w:rsidRDefault="00A16771" w:rsidP="00A16771">
            <w:pPr>
              <w:jc w:val="center"/>
              <w:rPr>
                <w:sz w:val="24"/>
              </w:rPr>
            </w:pPr>
            <w:r>
              <w:rPr>
                <w:sz w:val="24"/>
              </w:rPr>
              <w:t>79</w:t>
            </w:r>
          </w:p>
        </w:tc>
        <w:tc>
          <w:tcPr>
            <w:tcW w:w="1574" w:type="dxa"/>
            <w:vAlign w:val="center"/>
          </w:tcPr>
          <w:p w:rsidR="00A16771" w:rsidRDefault="00A16771" w:rsidP="00A16771">
            <w:pPr>
              <w:jc w:val="center"/>
              <w:rPr>
                <w:sz w:val="24"/>
              </w:rPr>
            </w:pPr>
            <w:r>
              <w:rPr>
                <w:sz w:val="24"/>
              </w:rPr>
              <w:t>81</w:t>
            </w:r>
          </w:p>
        </w:tc>
        <w:tc>
          <w:tcPr>
            <w:tcW w:w="1574" w:type="dxa"/>
            <w:vAlign w:val="center"/>
          </w:tcPr>
          <w:p w:rsidR="00A16771" w:rsidRDefault="00A16771" w:rsidP="00A16771">
            <w:pPr>
              <w:jc w:val="center"/>
              <w:rPr>
                <w:sz w:val="24"/>
              </w:rPr>
            </w:pPr>
            <w:r>
              <w:rPr>
                <w:sz w:val="24"/>
              </w:rPr>
              <w:t>81</w:t>
            </w:r>
          </w:p>
        </w:tc>
        <w:tc>
          <w:tcPr>
            <w:tcW w:w="1574" w:type="dxa"/>
            <w:vAlign w:val="center"/>
          </w:tcPr>
          <w:p w:rsidR="00A16771" w:rsidRDefault="00A16771" w:rsidP="00A16771">
            <w:pPr>
              <w:jc w:val="center"/>
              <w:rPr>
                <w:sz w:val="24"/>
              </w:rPr>
            </w:pPr>
            <w:r>
              <w:rPr>
                <w:sz w:val="24"/>
              </w:rPr>
              <w:t>84</w:t>
            </w:r>
          </w:p>
        </w:tc>
        <w:tc>
          <w:tcPr>
            <w:tcW w:w="1574" w:type="dxa"/>
            <w:vAlign w:val="center"/>
          </w:tcPr>
          <w:p w:rsidR="00A16771" w:rsidRDefault="00A16771" w:rsidP="00A16771">
            <w:pPr>
              <w:jc w:val="center"/>
              <w:rPr>
                <w:sz w:val="24"/>
              </w:rPr>
            </w:pPr>
            <w:r>
              <w:rPr>
                <w:sz w:val="24"/>
              </w:rPr>
              <w:t>85</w:t>
            </w:r>
          </w:p>
        </w:tc>
      </w:tr>
    </w:tbl>
    <w:p w:rsidR="00A16771" w:rsidRDefault="00A16771">
      <w:pPr>
        <w:rPr>
          <w:i/>
          <w:sz w:val="20"/>
        </w:rPr>
      </w:pPr>
      <w:r>
        <w:rPr>
          <w:i/>
          <w:sz w:val="20"/>
        </w:rPr>
        <w:t xml:space="preserve">Table 2: Separate sensor </w:t>
      </w:r>
      <w:proofErr w:type="spellStart"/>
      <w:r>
        <w:rPr>
          <w:i/>
          <w:sz w:val="20"/>
        </w:rPr>
        <w:t>smu’s</w:t>
      </w:r>
      <w:proofErr w:type="spellEnd"/>
      <w:r>
        <w:rPr>
          <w:i/>
          <w:sz w:val="20"/>
        </w:rPr>
        <w:t xml:space="preserve"> for each probe, Dart site Nov 2013.</w:t>
      </w:r>
    </w:p>
    <w:p w:rsidR="00A16771" w:rsidRDefault="00A16771">
      <w:pPr>
        <w:rPr>
          <w:i/>
          <w:sz w:val="20"/>
        </w:rPr>
      </w:pPr>
    </w:p>
    <w:p w:rsidR="00A16771" w:rsidRDefault="00A16771">
      <w:pPr>
        <w:rPr>
          <w:sz w:val="24"/>
        </w:rPr>
      </w:pPr>
      <w:r>
        <w:rPr>
          <w:sz w:val="24"/>
        </w:rPr>
        <w:t>The table shows that the long fallow treatment has additional PAW in the 22 to 52cm layers of the profile. There is very little difference in the lower profile. This is considered a result of growing season rainfall being stored during the growing season when no crop was drawing moisture. It was surprising that the lower profiles were not reduced during the season but given the very low starting point of PAW in early 2013 it is highly likely that no rainfall was deposited in these layers for any of the probes. That is, it was dry at the start and stayed dry because of lack of rainfall and crops in probes 1 &amp; 2 using any rainfall during 2013.</w:t>
      </w:r>
    </w:p>
    <w:p w:rsidR="008A7D95" w:rsidRDefault="008A7D95">
      <w:pPr>
        <w:rPr>
          <w:sz w:val="24"/>
        </w:rPr>
      </w:pPr>
    </w:p>
    <w:p w:rsidR="008A7D95" w:rsidRDefault="008A7D95">
      <w:pPr>
        <w:rPr>
          <w:sz w:val="24"/>
        </w:rPr>
      </w:pPr>
    </w:p>
    <w:p w:rsidR="008A7D95" w:rsidRDefault="008A7D95">
      <w:pPr>
        <w:rPr>
          <w:sz w:val="24"/>
        </w:rPr>
      </w:pPr>
    </w:p>
    <w:p w:rsidR="008A7D95" w:rsidRDefault="008A7D95">
      <w:pPr>
        <w:rPr>
          <w:sz w:val="24"/>
        </w:rPr>
      </w:pPr>
      <w:r>
        <w:rPr>
          <w:b/>
          <w:sz w:val="24"/>
        </w:rPr>
        <w:lastRenderedPageBreak/>
        <w:t xml:space="preserve">Site 2: </w:t>
      </w:r>
      <w:proofErr w:type="spellStart"/>
      <w:r>
        <w:rPr>
          <w:b/>
          <w:sz w:val="24"/>
        </w:rPr>
        <w:t>Denyers</w:t>
      </w:r>
      <w:proofErr w:type="spellEnd"/>
      <w:r>
        <w:rPr>
          <w:b/>
          <w:sz w:val="24"/>
        </w:rPr>
        <w:t>.</w:t>
      </w:r>
      <w:r>
        <w:rPr>
          <w:b/>
          <w:sz w:val="24"/>
        </w:rPr>
        <w:tab/>
      </w:r>
      <w:r>
        <w:rPr>
          <w:b/>
          <w:sz w:val="24"/>
        </w:rPr>
        <w:tab/>
      </w:r>
      <w:r>
        <w:rPr>
          <w:sz w:val="24"/>
        </w:rPr>
        <w:t xml:space="preserve">The focus at this site was to compare the PAW use and rainfall infiltration between Lucerne/Clover pastures and Canola. Again 3 probes were installed with one located in the pasture and two in the adjacent Canola crop. The canola probes 1 &amp; 2 were treated with 100kg and 200kg of urea respectively. </w:t>
      </w:r>
    </w:p>
    <w:p w:rsidR="008A7D95" w:rsidRDefault="008A7D95">
      <w:pPr>
        <w:rPr>
          <w:sz w:val="24"/>
        </w:rPr>
      </w:pPr>
    </w:p>
    <w:tbl>
      <w:tblPr>
        <w:tblStyle w:val="TableGrid"/>
        <w:tblW w:w="0" w:type="auto"/>
        <w:tblLook w:val="04A0"/>
      </w:tblPr>
      <w:tblGrid>
        <w:gridCol w:w="1638"/>
        <w:gridCol w:w="1170"/>
        <w:gridCol w:w="2430"/>
        <w:gridCol w:w="2880"/>
      </w:tblGrid>
      <w:tr w:rsidR="008A7D95" w:rsidRPr="00234A81" w:rsidTr="008A7D95">
        <w:tc>
          <w:tcPr>
            <w:tcW w:w="1638" w:type="dxa"/>
            <w:vAlign w:val="center"/>
          </w:tcPr>
          <w:p w:rsidR="008A7D95" w:rsidRPr="00234A81" w:rsidRDefault="008A7D95" w:rsidP="008A7D95">
            <w:pPr>
              <w:jc w:val="center"/>
              <w:rPr>
                <w:noProof/>
                <w:sz w:val="24"/>
              </w:rPr>
            </w:pPr>
            <w:r w:rsidRPr="00234A81">
              <w:rPr>
                <w:noProof/>
                <w:sz w:val="24"/>
              </w:rPr>
              <w:t>Probe number</w:t>
            </w:r>
          </w:p>
        </w:tc>
        <w:tc>
          <w:tcPr>
            <w:tcW w:w="1170" w:type="dxa"/>
            <w:vAlign w:val="center"/>
          </w:tcPr>
          <w:p w:rsidR="008A7D95" w:rsidRPr="00234A81" w:rsidRDefault="008A7D95" w:rsidP="008A7D95">
            <w:pPr>
              <w:jc w:val="center"/>
              <w:rPr>
                <w:noProof/>
                <w:sz w:val="24"/>
              </w:rPr>
            </w:pPr>
            <w:r w:rsidRPr="00234A81">
              <w:rPr>
                <w:noProof/>
                <w:sz w:val="24"/>
              </w:rPr>
              <w:t>Yield</w:t>
            </w:r>
          </w:p>
        </w:tc>
        <w:tc>
          <w:tcPr>
            <w:tcW w:w="2430" w:type="dxa"/>
            <w:vAlign w:val="center"/>
          </w:tcPr>
          <w:p w:rsidR="008A7D95" w:rsidRPr="00234A81" w:rsidRDefault="008A7D95" w:rsidP="008A7D95">
            <w:pPr>
              <w:jc w:val="center"/>
              <w:rPr>
                <w:noProof/>
                <w:sz w:val="24"/>
              </w:rPr>
            </w:pPr>
            <w:r>
              <w:rPr>
                <w:noProof/>
                <w:sz w:val="24"/>
              </w:rPr>
              <w:t>SMU’s</w:t>
            </w:r>
            <w:r w:rsidRPr="00234A81">
              <w:rPr>
                <w:noProof/>
                <w:sz w:val="24"/>
              </w:rPr>
              <w:t xml:space="preserve"> Nov 13</w:t>
            </w:r>
          </w:p>
        </w:tc>
        <w:tc>
          <w:tcPr>
            <w:tcW w:w="2880" w:type="dxa"/>
          </w:tcPr>
          <w:p w:rsidR="008A7D95" w:rsidRPr="00234A81" w:rsidRDefault="008A7D95" w:rsidP="008A7D95">
            <w:pPr>
              <w:jc w:val="center"/>
              <w:rPr>
                <w:noProof/>
                <w:sz w:val="24"/>
              </w:rPr>
            </w:pPr>
            <w:r>
              <w:rPr>
                <w:noProof/>
                <w:sz w:val="24"/>
              </w:rPr>
              <w:t>SMU’s</w:t>
            </w:r>
            <w:r w:rsidRPr="00234A81">
              <w:rPr>
                <w:noProof/>
                <w:sz w:val="24"/>
              </w:rPr>
              <w:t xml:space="preserve"> Feb 14</w:t>
            </w:r>
          </w:p>
        </w:tc>
      </w:tr>
      <w:tr w:rsidR="008A7D95" w:rsidRPr="00234A81" w:rsidTr="008A7D95">
        <w:tc>
          <w:tcPr>
            <w:tcW w:w="1638" w:type="dxa"/>
            <w:vAlign w:val="center"/>
          </w:tcPr>
          <w:p w:rsidR="008A7D95" w:rsidRPr="00234A81" w:rsidRDefault="008A7D95" w:rsidP="008A7D95">
            <w:pPr>
              <w:jc w:val="center"/>
              <w:rPr>
                <w:noProof/>
                <w:sz w:val="24"/>
              </w:rPr>
            </w:pPr>
            <w:r>
              <w:rPr>
                <w:noProof/>
                <w:sz w:val="24"/>
              </w:rPr>
              <w:t>0</w:t>
            </w:r>
          </w:p>
        </w:tc>
        <w:tc>
          <w:tcPr>
            <w:tcW w:w="1170" w:type="dxa"/>
            <w:vAlign w:val="center"/>
          </w:tcPr>
          <w:p w:rsidR="008A7D95" w:rsidRPr="00234A81" w:rsidRDefault="008A7D95" w:rsidP="008A7D95">
            <w:pPr>
              <w:jc w:val="center"/>
              <w:rPr>
                <w:noProof/>
                <w:sz w:val="24"/>
              </w:rPr>
            </w:pPr>
            <w:r>
              <w:rPr>
                <w:noProof/>
                <w:sz w:val="24"/>
              </w:rPr>
              <w:t>Pasture</w:t>
            </w:r>
          </w:p>
        </w:tc>
        <w:tc>
          <w:tcPr>
            <w:tcW w:w="2430" w:type="dxa"/>
            <w:vAlign w:val="center"/>
          </w:tcPr>
          <w:p w:rsidR="008A7D95" w:rsidRPr="00234A81" w:rsidRDefault="008565D5" w:rsidP="008A7D95">
            <w:pPr>
              <w:jc w:val="center"/>
              <w:rPr>
                <w:noProof/>
                <w:sz w:val="24"/>
              </w:rPr>
            </w:pPr>
            <w:r>
              <w:rPr>
                <w:noProof/>
                <w:sz w:val="24"/>
              </w:rPr>
              <w:t>321</w:t>
            </w:r>
          </w:p>
        </w:tc>
        <w:tc>
          <w:tcPr>
            <w:tcW w:w="2880" w:type="dxa"/>
            <w:vAlign w:val="center"/>
          </w:tcPr>
          <w:p w:rsidR="008A7D95" w:rsidRPr="00234A81" w:rsidRDefault="008565D5" w:rsidP="008A7D95">
            <w:pPr>
              <w:jc w:val="center"/>
              <w:rPr>
                <w:noProof/>
                <w:sz w:val="24"/>
              </w:rPr>
            </w:pPr>
            <w:r>
              <w:rPr>
                <w:noProof/>
                <w:sz w:val="24"/>
              </w:rPr>
              <w:t>339</w:t>
            </w:r>
          </w:p>
        </w:tc>
      </w:tr>
      <w:tr w:rsidR="008A7D95" w:rsidRPr="00234A81" w:rsidTr="008A7D95">
        <w:tc>
          <w:tcPr>
            <w:tcW w:w="1638" w:type="dxa"/>
            <w:vAlign w:val="center"/>
          </w:tcPr>
          <w:p w:rsidR="008A7D95" w:rsidRPr="00234A81" w:rsidRDefault="008A7D95" w:rsidP="008A7D95">
            <w:pPr>
              <w:jc w:val="center"/>
              <w:rPr>
                <w:noProof/>
                <w:sz w:val="24"/>
              </w:rPr>
            </w:pPr>
            <w:r>
              <w:rPr>
                <w:noProof/>
                <w:sz w:val="24"/>
              </w:rPr>
              <w:t>1</w:t>
            </w:r>
          </w:p>
        </w:tc>
        <w:tc>
          <w:tcPr>
            <w:tcW w:w="1170" w:type="dxa"/>
            <w:vAlign w:val="center"/>
          </w:tcPr>
          <w:p w:rsidR="008A7D95" w:rsidRPr="00234A81" w:rsidRDefault="008A7D95" w:rsidP="008A7D95">
            <w:pPr>
              <w:jc w:val="center"/>
              <w:rPr>
                <w:noProof/>
                <w:sz w:val="24"/>
              </w:rPr>
            </w:pPr>
            <w:r>
              <w:rPr>
                <w:noProof/>
                <w:sz w:val="24"/>
              </w:rPr>
              <w:t>1.27</w:t>
            </w:r>
            <w:r w:rsidRPr="00234A81">
              <w:rPr>
                <w:noProof/>
                <w:sz w:val="24"/>
              </w:rPr>
              <w:t>t/ha</w:t>
            </w:r>
          </w:p>
        </w:tc>
        <w:tc>
          <w:tcPr>
            <w:tcW w:w="2430" w:type="dxa"/>
            <w:vAlign w:val="center"/>
          </w:tcPr>
          <w:p w:rsidR="008A7D95" w:rsidRPr="00234A81" w:rsidRDefault="008565D5" w:rsidP="008A7D95">
            <w:pPr>
              <w:jc w:val="center"/>
              <w:rPr>
                <w:noProof/>
                <w:sz w:val="24"/>
              </w:rPr>
            </w:pPr>
            <w:r>
              <w:rPr>
                <w:noProof/>
                <w:sz w:val="24"/>
              </w:rPr>
              <w:t>500</w:t>
            </w:r>
          </w:p>
        </w:tc>
        <w:tc>
          <w:tcPr>
            <w:tcW w:w="2880" w:type="dxa"/>
            <w:vAlign w:val="center"/>
          </w:tcPr>
          <w:p w:rsidR="008A7D95" w:rsidRPr="00234A81" w:rsidRDefault="008565D5" w:rsidP="008A7D95">
            <w:pPr>
              <w:jc w:val="center"/>
              <w:rPr>
                <w:noProof/>
                <w:sz w:val="24"/>
              </w:rPr>
            </w:pPr>
            <w:r>
              <w:rPr>
                <w:noProof/>
                <w:sz w:val="24"/>
              </w:rPr>
              <w:t>483</w:t>
            </w:r>
          </w:p>
        </w:tc>
      </w:tr>
      <w:tr w:rsidR="008A7D95" w:rsidRPr="00234A81" w:rsidTr="008A7D95">
        <w:tc>
          <w:tcPr>
            <w:tcW w:w="1638" w:type="dxa"/>
            <w:vAlign w:val="center"/>
          </w:tcPr>
          <w:p w:rsidR="008A7D95" w:rsidRPr="00234A81" w:rsidRDefault="008A7D95" w:rsidP="008A7D95">
            <w:pPr>
              <w:jc w:val="center"/>
              <w:rPr>
                <w:noProof/>
                <w:sz w:val="24"/>
              </w:rPr>
            </w:pPr>
            <w:r>
              <w:rPr>
                <w:noProof/>
                <w:sz w:val="24"/>
              </w:rPr>
              <w:t>2</w:t>
            </w:r>
          </w:p>
        </w:tc>
        <w:tc>
          <w:tcPr>
            <w:tcW w:w="1170" w:type="dxa"/>
            <w:vAlign w:val="center"/>
          </w:tcPr>
          <w:p w:rsidR="008A7D95" w:rsidRPr="00234A81" w:rsidRDefault="008A7D95" w:rsidP="008A7D95">
            <w:pPr>
              <w:jc w:val="center"/>
              <w:rPr>
                <w:noProof/>
                <w:sz w:val="24"/>
              </w:rPr>
            </w:pPr>
            <w:r>
              <w:rPr>
                <w:noProof/>
                <w:sz w:val="24"/>
              </w:rPr>
              <w:t>1.42t/ha</w:t>
            </w:r>
          </w:p>
        </w:tc>
        <w:tc>
          <w:tcPr>
            <w:tcW w:w="2430" w:type="dxa"/>
            <w:vAlign w:val="center"/>
          </w:tcPr>
          <w:p w:rsidR="008A7D95" w:rsidRPr="00234A81" w:rsidRDefault="008565D5" w:rsidP="008A7D95">
            <w:pPr>
              <w:jc w:val="center"/>
              <w:rPr>
                <w:noProof/>
                <w:sz w:val="24"/>
              </w:rPr>
            </w:pPr>
            <w:r>
              <w:rPr>
                <w:noProof/>
                <w:sz w:val="24"/>
              </w:rPr>
              <w:t>394</w:t>
            </w:r>
          </w:p>
        </w:tc>
        <w:tc>
          <w:tcPr>
            <w:tcW w:w="2880" w:type="dxa"/>
            <w:vAlign w:val="center"/>
          </w:tcPr>
          <w:p w:rsidR="008A7D95" w:rsidRPr="00234A81" w:rsidRDefault="008565D5" w:rsidP="008A7D95">
            <w:pPr>
              <w:jc w:val="center"/>
              <w:rPr>
                <w:noProof/>
                <w:sz w:val="24"/>
              </w:rPr>
            </w:pPr>
            <w:r>
              <w:rPr>
                <w:noProof/>
                <w:sz w:val="24"/>
              </w:rPr>
              <w:t>399</w:t>
            </w:r>
          </w:p>
        </w:tc>
      </w:tr>
    </w:tbl>
    <w:p w:rsidR="008A7D95" w:rsidRDefault="008565D5">
      <w:pPr>
        <w:rPr>
          <w:i/>
          <w:sz w:val="20"/>
        </w:rPr>
      </w:pPr>
      <w:proofErr w:type="gramStart"/>
      <w:r>
        <w:rPr>
          <w:i/>
          <w:sz w:val="20"/>
        </w:rPr>
        <w:t xml:space="preserve">Table 3: </w:t>
      </w:r>
      <w:proofErr w:type="spellStart"/>
      <w:r>
        <w:rPr>
          <w:i/>
          <w:sz w:val="20"/>
        </w:rPr>
        <w:t>Denyer</w:t>
      </w:r>
      <w:proofErr w:type="spellEnd"/>
      <w:r>
        <w:rPr>
          <w:i/>
          <w:sz w:val="20"/>
        </w:rPr>
        <w:t xml:space="preserve"> probes yield and PAW data 2014.</w:t>
      </w:r>
      <w:proofErr w:type="gramEnd"/>
    </w:p>
    <w:p w:rsidR="008565D5" w:rsidRDefault="008565D5">
      <w:pPr>
        <w:rPr>
          <w:i/>
          <w:sz w:val="20"/>
        </w:rPr>
      </w:pPr>
    </w:p>
    <w:p w:rsidR="008565D5" w:rsidRDefault="008565D5">
      <w:pPr>
        <w:rPr>
          <w:sz w:val="24"/>
        </w:rPr>
      </w:pPr>
    </w:p>
    <w:p w:rsidR="00850993" w:rsidRDefault="00850993">
      <w:pPr>
        <w:rPr>
          <w:sz w:val="24"/>
        </w:rPr>
      </w:pPr>
      <w:r>
        <w:rPr>
          <w:noProof/>
          <w:sz w:val="24"/>
          <w:lang w:val="en-AU" w:eastAsia="en-AU"/>
        </w:rPr>
        <w:drawing>
          <wp:inline distT="0" distB="0" distL="0" distR="0">
            <wp:extent cx="6800850" cy="3181350"/>
            <wp:effectExtent l="19050" t="0" r="0" b="0"/>
            <wp:docPr id="8" name="Picture 7" descr="Z:\FarmLink Projects\Mirrol Creek Lcare project\comparison sum graph Denyer 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FarmLink Projects\Mirrol Creek Lcare project\comparison sum graph Denyer 2014.png"/>
                    <pic:cNvPicPr>
                      <a:picLocks noChangeAspect="1" noChangeArrowheads="1"/>
                    </pic:cNvPicPr>
                  </pic:nvPicPr>
                  <pic:blipFill>
                    <a:blip r:embed="rId11" cstate="print"/>
                    <a:srcRect/>
                    <a:stretch>
                      <a:fillRect/>
                    </a:stretch>
                  </pic:blipFill>
                  <pic:spPr bwMode="auto">
                    <a:xfrm>
                      <a:off x="0" y="0"/>
                      <a:ext cx="6800850" cy="3181350"/>
                    </a:xfrm>
                    <a:prstGeom prst="rect">
                      <a:avLst/>
                    </a:prstGeom>
                    <a:noFill/>
                    <a:ln w="9525">
                      <a:noFill/>
                      <a:miter lim="800000"/>
                      <a:headEnd/>
                      <a:tailEnd/>
                    </a:ln>
                  </pic:spPr>
                </pic:pic>
              </a:graphicData>
            </a:graphic>
          </wp:inline>
        </w:drawing>
      </w:r>
    </w:p>
    <w:p w:rsidR="008565D5" w:rsidRDefault="008565D5">
      <w:pPr>
        <w:rPr>
          <w:i/>
          <w:sz w:val="20"/>
        </w:rPr>
      </w:pPr>
      <w:r>
        <w:rPr>
          <w:i/>
          <w:sz w:val="20"/>
        </w:rPr>
        <w:t xml:space="preserve">Graph 5: </w:t>
      </w:r>
      <w:proofErr w:type="spellStart"/>
      <w:r>
        <w:rPr>
          <w:i/>
          <w:sz w:val="20"/>
        </w:rPr>
        <w:t>Denyer</w:t>
      </w:r>
      <w:proofErr w:type="spellEnd"/>
      <w:r>
        <w:rPr>
          <w:i/>
          <w:sz w:val="20"/>
        </w:rPr>
        <w:t xml:space="preserve"> probes PAW2013/14. Blue = probe 0 (Lucerne), Red = probe 1 (canola + 100kg urea), Green = probe 2 (canola 200kg urea)</w:t>
      </w:r>
    </w:p>
    <w:p w:rsidR="001D61B5" w:rsidRDefault="008565D5">
      <w:pPr>
        <w:rPr>
          <w:sz w:val="24"/>
        </w:rPr>
      </w:pPr>
      <w:r>
        <w:rPr>
          <w:sz w:val="24"/>
        </w:rPr>
        <w:t xml:space="preserve">The probes at this site have experienced problems during the growing season and this affects the reliability of the data and interpretation of results. </w:t>
      </w:r>
      <w:r w:rsidR="00257CEB">
        <w:rPr>
          <w:sz w:val="24"/>
        </w:rPr>
        <w:t>As</w:t>
      </w:r>
      <w:r w:rsidR="001D61B5">
        <w:rPr>
          <w:sz w:val="24"/>
        </w:rPr>
        <w:t xml:space="preserve"> with the Dart site with </w:t>
      </w:r>
      <w:r w:rsidR="00257CEB">
        <w:rPr>
          <w:sz w:val="24"/>
        </w:rPr>
        <w:t xml:space="preserve">only </w:t>
      </w:r>
      <w:r w:rsidR="001D61B5">
        <w:rPr>
          <w:sz w:val="24"/>
        </w:rPr>
        <w:t xml:space="preserve">one seasons data it is hard to establish crop lower and drained upper limits and the thresholds set are estimates at best and may </w:t>
      </w:r>
      <w:r w:rsidR="00257CEB">
        <w:rPr>
          <w:sz w:val="24"/>
        </w:rPr>
        <w:t xml:space="preserve">not </w:t>
      </w:r>
      <w:r w:rsidR="001D61B5">
        <w:rPr>
          <w:sz w:val="24"/>
        </w:rPr>
        <w:t xml:space="preserve">be </w:t>
      </w:r>
      <w:r w:rsidR="00257CEB">
        <w:rPr>
          <w:sz w:val="24"/>
        </w:rPr>
        <w:t xml:space="preserve">an accurate </w:t>
      </w:r>
      <w:r w:rsidR="001D61B5">
        <w:rPr>
          <w:sz w:val="24"/>
        </w:rPr>
        <w:t>reflecti</w:t>
      </w:r>
      <w:r w:rsidR="00257CEB">
        <w:rPr>
          <w:sz w:val="24"/>
        </w:rPr>
        <w:t>on</w:t>
      </w:r>
      <w:r w:rsidR="001D61B5">
        <w:rPr>
          <w:sz w:val="24"/>
        </w:rPr>
        <w:t xml:space="preserve"> of reality. It was expected that the canola crop would use any available PAW during the below average rainfall growing season</w:t>
      </w:r>
      <w:r w:rsidR="005800E6">
        <w:rPr>
          <w:sz w:val="24"/>
        </w:rPr>
        <w:t xml:space="preserve"> but the individual sum graphs for each species are vastly different to each other and the Lucerne?</w:t>
      </w:r>
      <w:r w:rsidR="00850993">
        <w:rPr>
          <w:sz w:val="24"/>
        </w:rPr>
        <w:t xml:space="preserve"> This can be explained to some degree by the differences in moisture at the 72cm depth between the + 100kg urea probe and the + 200kg urea probe. (</w:t>
      </w:r>
      <w:proofErr w:type="gramStart"/>
      <w:r w:rsidR="00850993">
        <w:rPr>
          <w:sz w:val="24"/>
        </w:rPr>
        <w:t>see</w:t>
      </w:r>
      <w:proofErr w:type="gramEnd"/>
      <w:r w:rsidR="00850993">
        <w:rPr>
          <w:sz w:val="24"/>
        </w:rPr>
        <w:t xml:space="preserve"> graphs 5 &amp; 6)</w:t>
      </w:r>
    </w:p>
    <w:p w:rsidR="00850993" w:rsidRDefault="00850993">
      <w:pPr>
        <w:rPr>
          <w:sz w:val="24"/>
        </w:rPr>
      </w:pPr>
    </w:p>
    <w:p w:rsidR="00850993" w:rsidRDefault="00850993">
      <w:pPr>
        <w:rPr>
          <w:sz w:val="24"/>
        </w:rPr>
      </w:pPr>
    </w:p>
    <w:p w:rsidR="00850993" w:rsidRDefault="00FF1FC5">
      <w:pPr>
        <w:rPr>
          <w:i/>
          <w:sz w:val="20"/>
        </w:rPr>
      </w:pPr>
      <w:r>
        <w:rPr>
          <w:i/>
          <w:noProof/>
          <w:sz w:val="20"/>
          <w:lang w:val="en-AU" w:eastAsia="en-AU"/>
        </w:rPr>
        <w:lastRenderedPageBreak/>
        <w:pict>
          <v:shapetype id="_x0000_t32" coordsize="21600,21600" o:spt="32" o:oned="t" path="m,l21600,21600e" filled="f">
            <v:path arrowok="t" fillok="f" o:connecttype="none"/>
            <o:lock v:ext="edit" shapetype="t"/>
          </v:shapetype>
          <v:shape id="AutoShape 3" o:spid="_x0000_s1026" type="#_x0000_t32" style="position:absolute;margin-left:70.5pt;margin-top:51.5pt;width:424.5pt;height:2.2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"/>
        </w:pict>
      </w:r>
      <w:r w:rsidR="004733C2">
        <w:rPr>
          <w:i/>
          <w:noProof/>
          <w:sz w:val="20"/>
          <w:lang w:val="en-AU" w:eastAsia="en-AU"/>
        </w:rPr>
        <w:drawing>
          <wp:inline distT="0" distB="0" distL="0" distR="0">
            <wp:extent cx="6743197" cy="3133725"/>
            <wp:effectExtent l="19050" t="0" r="503" b="0"/>
            <wp:docPr id="11" name="Picture 10" descr="Denyer probe 1 72cm depth sen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yer probe 1 72cm depth sensor.png"/>
                    <pic:cNvPicPr/>
                  </pic:nvPicPr>
                  <pic:blipFill>
                    <a:blip r:embed="rId12" cstate="print"/>
                    <a:srcRect t="16296" r="9444" b="8889"/>
                    <a:stretch>
                      <a:fillRect/>
                    </a:stretch>
                  </pic:blipFill>
                  <pic:spPr>
                    <a:xfrm>
                      <a:off x="0" y="0"/>
                      <a:ext cx="6743197" cy="3133725"/>
                    </a:xfrm>
                    <a:prstGeom prst="rect">
                      <a:avLst/>
                    </a:prstGeom>
                  </pic:spPr>
                </pic:pic>
              </a:graphicData>
            </a:graphic>
          </wp:inline>
        </w:drawing>
      </w:r>
    </w:p>
    <w:p w:rsidR="004733C2" w:rsidRDefault="004733C2" w:rsidP="004733C2">
      <w:pPr>
        <w:rPr>
          <w:i/>
          <w:sz w:val="20"/>
        </w:rPr>
      </w:pPr>
      <w:r>
        <w:rPr>
          <w:i/>
          <w:sz w:val="20"/>
        </w:rPr>
        <w:t xml:space="preserve">Graph 5: </w:t>
      </w:r>
      <w:proofErr w:type="spellStart"/>
      <w:r>
        <w:rPr>
          <w:i/>
          <w:sz w:val="20"/>
        </w:rPr>
        <w:t>Denyer</w:t>
      </w:r>
      <w:proofErr w:type="spellEnd"/>
      <w:r>
        <w:rPr>
          <w:i/>
          <w:sz w:val="20"/>
        </w:rPr>
        <w:t xml:space="preserve"> probe 1, + 100kg urea, sensor depth 72cm.</w:t>
      </w:r>
    </w:p>
    <w:p w:rsidR="00ED59CD" w:rsidRPr="00ED59CD" w:rsidRDefault="00FF1FC5" w:rsidP="004733C2">
      <w:pPr>
        <w:rPr>
          <w:sz w:val="24"/>
        </w:rPr>
      </w:pPr>
      <w:r w:rsidRPr="00FF1FC5">
        <w:rPr>
          <w:i/>
          <w:noProof/>
          <w:sz w:val="20"/>
          <w:lang w:val="en-AU" w:eastAsia="en-AU"/>
        </w:rPr>
        <w:pict>
          <v:shape id="AutoShape 2" o:spid="_x0000_s1027" type="#_x0000_t32" style="position:absolute;margin-left:74.25pt;margin-top:110.4pt;width:424.5pt;height:2.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"/>
        </w:pict>
      </w:r>
      <w:r w:rsidR="00ED59CD" w:rsidRPr="00ED59CD">
        <w:rPr>
          <w:noProof/>
          <w:sz w:val="24"/>
          <w:lang w:val="en-AU" w:eastAsia="en-AU"/>
        </w:rPr>
        <w:drawing>
          <wp:inline distT="0" distB="0" distL="0" distR="0">
            <wp:extent cx="6796941" cy="3200400"/>
            <wp:effectExtent l="19050" t="0" r="3909"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t="15556" r="9444" b="8642"/>
                    <a:stretch>
                      <a:fillRect/>
                    </a:stretch>
                  </pic:blipFill>
                  <pic:spPr bwMode="auto">
                    <a:xfrm>
                      <a:off x="0" y="0"/>
                      <a:ext cx="6796941" cy="3200400"/>
                    </a:xfrm>
                    <a:prstGeom prst="rect">
                      <a:avLst/>
                    </a:prstGeom>
                    <a:noFill/>
                    <a:ln w="9525">
                      <a:noFill/>
                      <a:miter lim="800000"/>
                      <a:headEnd/>
                      <a:tailEnd/>
                    </a:ln>
                  </pic:spPr>
                </pic:pic>
              </a:graphicData>
            </a:graphic>
          </wp:inline>
        </w:drawing>
      </w:r>
    </w:p>
    <w:p w:rsidR="00ED59CD" w:rsidRDefault="00ED59CD" w:rsidP="00ED59CD">
      <w:pPr>
        <w:rPr>
          <w:i/>
          <w:sz w:val="20"/>
        </w:rPr>
      </w:pPr>
      <w:r>
        <w:rPr>
          <w:i/>
          <w:sz w:val="20"/>
        </w:rPr>
        <w:t xml:space="preserve">Graph 6: </w:t>
      </w:r>
      <w:proofErr w:type="spellStart"/>
      <w:r>
        <w:rPr>
          <w:i/>
          <w:sz w:val="20"/>
        </w:rPr>
        <w:t>Denyer</w:t>
      </w:r>
      <w:proofErr w:type="spellEnd"/>
      <w:r>
        <w:rPr>
          <w:i/>
          <w:sz w:val="20"/>
        </w:rPr>
        <w:t xml:space="preserve"> probe 2, + 200kg urea, sensor depth 72cm.</w:t>
      </w:r>
    </w:p>
    <w:p w:rsidR="004733C2" w:rsidRPr="00ED59CD" w:rsidRDefault="00ED59CD">
      <w:pPr>
        <w:rPr>
          <w:sz w:val="24"/>
        </w:rPr>
      </w:pPr>
      <w:r>
        <w:rPr>
          <w:sz w:val="24"/>
        </w:rPr>
        <w:t xml:space="preserve">It can be seen that at the depth of 72cm there is a considerably higher reading for </w:t>
      </w:r>
      <w:proofErr w:type="spellStart"/>
      <w:r>
        <w:rPr>
          <w:sz w:val="24"/>
        </w:rPr>
        <w:t>smu’s</w:t>
      </w:r>
      <w:proofErr w:type="spellEnd"/>
      <w:r>
        <w:rPr>
          <w:sz w:val="24"/>
        </w:rPr>
        <w:t xml:space="preserve"> in the +100kg urea probe. This is likely a result of reduced root development not allowing the canola plants to access this moisture. While the yield advantage is small in dollar terms it equals </w:t>
      </w:r>
      <w:r w:rsidR="00003C56">
        <w:rPr>
          <w:sz w:val="24"/>
        </w:rPr>
        <w:t xml:space="preserve">$82 of additional canola yield. The cost of the urea was estimated at $55 so there is a small return on investment in additional urea at this site. </w:t>
      </w:r>
    </w:p>
    <w:p w:rsidR="0018797D" w:rsidRDefault="0018797D">
      <w:pPr>
        <w:rPr>
          <w:sz w:val="24"/>
        </w:rPr>
      </w:pPr>
      <w:r>
        <w:rPr>
          <w:noProof/>
          <w:sz w:val="24"/>
          <w:lang w:val="en-AU" w:eastAsia="en-AU"/>
        </w:rPr>
        <w:lastRenderedPageBreak/>
        <w:drawing>
          <wp:inline distT="0" distB="0" distL="0" distR="0">
            <wp:extent cx="6793706" cy="3171825"/>
            <wp:effectExtent l="19050" t="0" r="714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806" t="16790" r="10139" b="10123"/>
                    <a:stretch>
                      <a:fillRect/>
                    </a:stretch>
                  </pic:blipFill>
                  <pic:spPr bwMode="auto">
                    <a:xfrm>
                      <a:off x="0" y="0"/>
                      <a:ext cx="6793706" cy="3171825"/>
                    </a:xfrm>
                    <a:prstGeom prst="rect">
                      <a:avLst/>
                    </a:prstGeom>
                    <a:noFill/>
                    <a:ln w="9525">
                      <a:noFill/>
                      <a:miter lim="800000"/>
                      <a:headEnd/>
                      <a:tailEnd/>
                    </a:ln>
                  </pic:spPr>
                </pic:pic>
              </a:graphicData>
            </a:graphic>
          </wp:inline>
        </w:drawing>
      </w:r>
    </w:p>
    <w:p w:rsidR="0018797D" w:rsidRDefault="0018797D">
      <w:pPr>
        <w:rPr>
          <w:i/>
          <w:sz w:val="20"/>
        </w:rPr>
      </w:pPr>
      <w:r>
        <w:rPr>
          <w:i/>
          <w:sz w:val="20"/>
        </w:rPr>
        <w:t xml:space="preserve">Graph </w:t>
      </w:r>
      <w:r w:rsidR="00850993">
        <w:rPr>
          <w:i/>
          <w:sz w:val="20"/>
        </w:rPr>
        <w:t>7</w:t>
      </w:r>
      <w:r>
        <w:rPr>
          <w:i/>
          <w:sz w:val="20"/>
        </w:rPr>
        <w:t xml:space="preserve">: Probe 0, Canola + 100kg Urea, </w:t>
      </w:r>
      <w:proofErr w:type="spellStart"/>
      <w:r>
        <w:rPr>
          <w:i/>
          <w:sz w:val="20"/>
        </w:rPr>
        <w:t>Denyer</w:t>
      </w:r>
      <w:proofErr w:type="spellEnd"/>
      <w:r>
        <w:rPr>
          <w:i/>
          <w:sz w:val="20"/>
        </w:rPr>
        <w:t xml:space="preserve"> site, separate sensor graph, Feb 2014</w:t>
      </w:r>
    </w:p>
    <w:p w:rsidR="0018797D" w:rsidRDefault="0018797D">
      <w:pPr>
        <w:rPr>
          <w:i/>
          <w:sz w:val="20"/>
        </w:rPr>
      </w:pPr>
    </w:p>
    <w:p w:rsidR="0018797D" w:rsidRDefault="0018797D">
      <w:pPr>
        <w:rPr>
          <w:sz w:val="24"/>
        </w:rPr>
      </w:pPr>
      <w:r>
        <w:rPr>
          <w:noProof/>
          <w:sz w:val="24"/>
          <w:lang w:val="en-AU" w:eastAsia="en-AU"/>
        </w:rPr>
        <w:drawing>
          <wp:inline distT="0" distB="0" distL="0" distR="0">
            <wp:extent cx="6210300" cy="283845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t="16790" r="9444" b="9630"/>
                    <a:stretch>
                      <a:fillRect/>
                    </a:stretch>
                  </pic:blipFill>
                  <pic:spPr bwMode="auto">
                    <a:xfrm>
                      <a:off x="0" y="0"/>
                      <a:ext cx="6210300" cy="2838450"/>
                    </a:xfrm>
                    <a:prstGeom prst="rect">
                      <a:avLst/>
                    </a:prstGeom>
                    <a:noFill/>
                    <a:ln w="9525">
                      <a:noFill/>
                      <a:miter lim="800000"/>
                      <a:headEnd/>
                      <a:tailEnd/>
                    </a:ln>
                  </pic:spPr>
                </pic:pic>
              </a:graphicData>
            </a:graphic>
          </wp:inline>
        </w:drawing>
      </w:r>
    </w:p>
    <w:p w:rsidR="0018797D" w:rsidRDefault="0018797D" w:rsidP="0018797D">
      <w:pPr>
        <w:rPr>
          <w:i/>
          <w:sz w:val="20"/>
        </w:rPr>
      </w:pPr>
      <w:r>
        <w:rPr>
          <w:i/>
          <w:sz w:val="20"/>
        </w:rPr>
        <w:t xml:space="preserve">Graph </w:t>
      </w:r>
      <w:r w:rsidR="00850993">
        <w:rPr>
          <w:i/>
          <w:sz w:val="20"/>
        </w:rPr>
        <w:t>8</w:t>
      </w:r>
      <w:r>
        <w:rPr>
          <w:i/>
          <w:sz w:val="20"/>
        </w:rPr>
        <w:t xml:space="preserve">: Probe </w:t>
      </w:r>
      <w:proofErr w:type="gramStart"/>
      <w:r>
        <w:rPr>
          <w:i/>
          <w:sz w:val="20"/>
        </w:rPr>
        <w:t>2 ,</w:t>
      </w:r>
      <w:proofErr w:type="gramEnd"/>
      <w:r>
        <w:rPr>
          <w:i/>
          <w:sz w:val="20"/>
        </w:rPr>
        <w:t xml:space="preserve"> Lucerne, </w:t>
      </w:r>
      <w:proofErr w:type="spellStart"/>
      <w:r>
        <w:rPr>
          <w:i/>
          <w:sz w:val="20"/>
        </w:rPr>
        <w:t>Denyer</w:t>
      </w:r>
      <w:proofErr w:type="spellEnd"/>
      <w:r>
        <w:rPr>
          <w:i/>
          <w:sz w:val="20"/>
        </w:rPr>
        <w:t xml:space="preserve"> site, separate sensor graph, Feb 2014</w:t>
      </w:r>
    </w:p>
    <w:p w:rsidR="0018797D" w:rsidRPr="0018797D" w:rsidRDefault="0018797D" w:rsidP="0018797D">
      <w:pPr>
        <w:rPr>
          <w:sz w:val="24"/>
        </w:rPr>
      </w:pPr>
      <w:r>
        <w:rPr>
          <w:sz w:val="24"/>
        </w:rPr>
        <w:t xml:space="preserve">The noticeable variation in these graphs is the level of infiltration following rainfall events. The Canola + 100kg urea records </w:t>
      </w:r>
      <w:proofErr w:type="spellStart"/>
      <w:r>
        <w:rPr>
          <w:sz w:val="24"/>
        </w:rPr>
        <w:t>smu</w:t>
      </w:r>
      <w:proofErr w:type="spellEnd"/>
      <w:r>
        <w:rPr>
          <w:sz w:val="24"/>
        </w:rPr>
        <w:t xml:space="preserve"> levels up to 100 while the Lucerne is far lower at 60-70smu’s. As well the depth of infiltration of moisture down the profile is reduced for the Lucerne pasture as is clearly demonstrated by the rise in </w:t>
      </w:r>
      <w:proofErr w:type="spellStart"/>
      <w:r>
        <w:rPr>
          <w:sz w:val="24"/>
        </w:rPr>
        <w:t>smu</w:t>
      </w:r>
      <w:proofErr w:type="spellEnd"/>
      <w:r>
        <w:rPr>
          <w:sz w:val="24"/>
        </w:rPr>
        <w:t xml:space="preserve"> levels down to 92cm for the Canola crop. </w:t>
      </w:r>
      <w:r w:rsidR="00003C56">
        <w:rPr>
          <w:sz w:val="24"/>
        </w:rPr>
        <w:t>T</w:t>
      </w:r>
      <w:r>
        <w:rPr>
          <w:sz w:val="24"/>
        </w:rPr>
        <w:t xml:space="preserve">he Lucerne </w:t>
      </w:r>
      <w:r w:rsidR="00003C56">
        <w:rPr>
          <w:sz w:val="24"/>
        </w:rPr>
        <w:t>pasture was grazed and sheep can compact the surface layer of the soil during prolonged grazing, especially if conditions are moist. The reduced infiltration in the Lucerne pasture is a direct response to this compaction. Another factor is the reduction in ground cover in grazed Lucerne pastures. This, along with shallow compaction, decreases infiltration and increases runoff thus reducing soil PAW levels.</w:t>
      </w:r>
    </w:p>
    <w:p w:rsidR="0018797D" w:rsidRDefault="00003C56">
      <w:pPr>
        <w:rPr>
          <w:sz w:val="24"/>
        </w:rPr>
      </w:pPr>
      <w:r>
        <w:rPr>
          <w:b/>
          <w:sz w:val="24"/>
        </w:rPr>
        <w:lastRenderedPageBreak/>
        <w:t>Conclusions:</w:t>
      </w:r>
      <w:r>
        <w:rPr>
          <w:b/>
          <w:sz w:val="24"/>
        </w:rPr>
        <w:tab/>
      </w:r>
      <w:r>
        <w:rPr>
          <w:b/>
          <w:sz w:val="24"/>
        </w:rPr>
        <w:tab/>
      </w:r>
      <w:r>
        <w:rPr>
          <w:sz w:val="24"/>
        </w:rPr>
        <w:t>The aim of the project was to evaluate a range of N management strategies and pasture grazing on PAW. The project achieved this by installing probes and accurately monitoring PAW levels down to 1.22m for each treatment. There were clear differences between treatments at both sites. A</w:t>
      </w:r>
      <w:r w:rsidR="001F6C20">
        <w:rPr>
          <w:sz w:val="24"/>
        </w:rPr>
        <w:t>s</w:t>
      </w:r>
      <w:r>
        <w:rPr>
          <w:sz w:val="24"/>
        </w:rPr>
        <w:t xml:space="preserve"> a result of the findings growers will be more confident in the capacity of probes to measure PAW and be able to implement management strategies that </w:t>
      </w:r>
      <w:r w:rsidR="001F6C20">
        <w:rPr>
          <w:sz w:val="24"/>
        </w:rPr>
        <w:t>are more suited to the PAW identified</w:t>
      </w:r>
      <w:r>
        <w:rPr>
          <w:sz w:val="24"/>
        </w:rPr>
        <w:t xml:space="preserve">. </w:t>
      </w:r>
      <w:r w:rsidR="001F6C20">
        <w:rPr>
          <w:sz w:val="24"/>
        </w:rPr>
        <w:t xml:space="preserve">In grazing situations management strategies such as “periodic renovation” of paddocks with knife points will open the soil surface and promote increased infiltration and hence increase growth over longer periods. </w:t>
      </w:r>
    </w:p>
    <w:p w:rsidR="001F6C20" w:rsidRPr="00003C56" w:rsidRDefault="001F6C20">
      <w:pPr>
        <w:rPr>
          <w:sz w:val="24"/>
        </w:rPr>
      </w:pPr>
      <w:r>
        <w:rPr>
          <w:sz w:val="24"/>
        </w:rPr>
        <w:t>With N management growers will have an accurate measure of soil PAW and can adjust rates to provide sufficient N for yield estimates related to that PAW level. It is expected that the probes will become more useful over time as more data is collected on a range of seasonal conditions and crops. This experience will provide additional certainty for management decisions that were less informed in the past.</w:t>
      </w:r>
    </w:p>
    <w:sectPr w:rsidR="001F6C20" w:rsidRPr="00003C56" w:rsidSect="007B580D">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7B580D"/>
    <w:rsid w:val="00003C56"/>
    <w:rsid w:val="000102A5"/>
    <w:rsid w:val="0001128B"/>
    <w:rsid w:val="00016585"/>
    <w:rsid w:val="00017201"/>
    <w:rsid w:val="00022698"/>
    <w:rsid w:val="000304C3"/>
    <w:rsid w:val="00031CE3"/>
    <w:rsid w:val="00033D9F"/>
    <w:rsid w:val="000344D4"/>
    <w:rsid w:val="00034F93"/>
    <w:rsid w:val="00035420"/>
    <w:rsid w:val="00037623"/>
    <w:rsid w:val="0004004E"/>
    <w:rsid w:val="00041882"/>
    <w:rsid w:val="000423A3"/>
    <w:rsid w:val="0004295B"/>
    <w:rsid w:val="00045678"/>
    <w:rsid w:val="0004722B"/>
    <w:rsid w:val="0005385B"/>
    <w:rsid w:val="00055115"/>
    <w:rsid w:val="00057EB3"/>
    <w:rsid w:val="000621A4"/>
    <w:rsid w:val="000644D3"/>
    <w:rsid w:val="00066840"/>
    <w:rsid w:val="0007487E"/>
    <w:rsid w:val="000764B0"/>
    <w:rsid w:val="0007723B"/>
    <w:rsid w:val="00086CD6"/>
    <w:rsid w:val="000905E4"/>
    <w:rsid w:val="000908FE"/>
    <w:rsid w:val="00091A8F"/>
    <w:rsid w:val="00093C66"/>
    <w:rsid w:val="000A2596"/>
    <w:rsid w:val="000A3DFA"/>
    <w:rsid w:val="000A42EA"/>
    <w:rsid w:val="000A6FCC"/>
    <w:rsid w:val="000A7CEE"/>
    <w:rsid w:val="000B3E29"/>
    <w:rsid w:val="000B6943"/>
    <w:rsid w:val="000C20D3"/>
    <w:rsid w:val="000C2478"/>
    <w:rsid w:val="000C3AA0"/>
    <w:rsid w:val="000C436F"/>
    <w:rsid w:val="000D3A51"/>
    <w:rsid w:val="000D6186"/>
    <w:rsid w:val="000D6D37"/>
    <w:rsid w:val="000E03E4"/>
    <w:rsid w:val="000E1920"/>
    <w:rsid w:val="000E1D86"/>
    <w:rsid w:val="000E2A82"/>
    <w:rsid w:val="000F07AA"/>
    <w:rsid w:val="000F3859"/>
    <w:rsid w:val="000F3CB2"/>
    <w:rsid w:val="00100376"/>
    <w:rsid w:val="00100CD6"/>
    <w:rsid w:val="0010104C"/>
    <w:rsid w:val="0010363B"/>
    <w:rsid w:val="00107D05"/>
    <w:rsid w:val="001105A7"/>
    <w:rsid w:val="00111A1C"/>
    <w:rsid w:val="00120A9C"/>
    <w:rsid w:val="001217DC"/>
    <w:rsid w:val="00126348"/>
    <w:rsid w:val="00126BFE"/>
    <w:rsid w:val="00133230"/>
    <w:rsid w:val="001441F6"/>
    <w:rsid w:val="0014573C"/>
    <w:rsid w:val="00147689"/>
    <w:rsid w:val="001533BB"/>
    <w:rsid w:val="0015613F"/>
    <w:rsid w:val="001621ED"/>
    <w:rsid w:val="00165796"/>
    <w:rsid w:val="00173E6A"/>
    <w:rsid w:val="001744B5"/>
    <w:rsid w:val="0018003F"/>
    <w:rsid w:val="0018336A"/>
    <w:rsid w:val="00183CE3"/>
    <w:rsid w:val="00185C5C"/>
    <w:rsid w:val="00186FC2"/>
    <w:rsid w:val="0018797D"/>
    <w:rsid w:val="00194667"/>
    <w:rsid w:val="001A0F60"/>
    <w:rsid w:val="001A1AA5"/>
    <w:rsid w:val="001A36D2"/>
    <w:rsid w:val="001A3AE2"/>
    <w:rsid w:val="001A5017"/>
    <w:rsid w:val="001A76CB"/>
    <w:rsid w:val="001B5D0A"/>
    <w:rsid w:val="001B6B0F"/>
    <w:rsid w:val="001B7496"/>
    <w:rsid w:val="001C0DBF"/>
    <w:rsid w:val="001C371E"/>
    <w:rsid w:val="001C5950"/>
    <w:rsid w:val="001D2F85"/>
    <w:rsid w:val="001D3445"/>
    <w:rsid w:val="001D61B5"/>
    <w:rsid w:val="001E16ED"/>
    <w:rsid w:val="001E70FE"/>
    <w:rsid w:val="001F115F"/>
    <w:rsid w:val="001F4299"/>
    <w:rsid w:val="001F65F6"/>
    <w:rsid w:val="001F68A1"/>
    <w:rsid w:val="001F6C20"/>
    <w:rsid w:val="002026FB"/>
    <w:rsid w:val="002046DE"/>
    <w:rsid w:val="00205949"/>
    <w:rsid w:val="002076E3"/>
    <w:rsid w:val="00207982"/>
    <w:rsid w:val="00210649"/>
    <w:rsid w:val="00210BE7"/>
    <w:rsid w:val="0021161C"/>
    <w:rsid w:val="00211836"/>
    <w:rsid w:val="002132A6"/>
    <w:rsid w:val="0021625F"/>
    <w:rsid w:val="0022435B"/>
    <w:rsid w:val="00226E6E"/>
    <w:rsid w:val="00234128"/>
    <w:rsid w:val="00234A81"/>
    <w:rsid w:val="00237E1A"/>
    <w:rsid w:val="00241AD0"/>
    <w:rsid w:val="002435A9"/>
    <w:rsid w:val="00247C0A"/>
    <w:rsid w:val="00252460"/>
    <w:rsid w:val="00255122"/>
    <w:rsid w:val="00257CEB"/>
    <w:rsid w:val="00257D82"/>
    <w:rsid w:val="00264F81"/>
    <w:rsid w:val="00270C04"/>
    <w:rsid w:val="00273DF1"/>
    <w:rsid w:val="002767D1"/>
    <w:rsid w:val="0028369B"/>
    <w:rsid w:val="0028545D"/>
    <w:rsid w:val="00290BB0"/>
    <w:rsid w:val="002A050E"/>
    <w:rsid w:val="002B2FCE"/>
    <w:rsid w:val="002B3FA9"/>
    <w:rsid w:val="002B4A79"/>
    <w:rsid w:val="002B6532"/>
    <w:rsid w:val="002C4AC3"/>
    <w:rsid w:val="002C6288"/>
    <w:rsid w:val="002D235F"/>
    <w:rsid w:val="002D6807"/>
    <w:rsid w:val="002E383C"/>
    <w:rsid w:val="002E4184"/>
    <w:rsid w:val="002E5E7E"/>
    <w:rsid w:val="002F0660"/>
    <w:rsid w:val="00304F60"/>
    <w:rsid w:val="003077FF"/>
    <w:rsid w:val="00310088"/>
    <w:rsid w:val="0031248C"/>
    <w:rsid w:val="00313506"/>
    <w:rsid w:val="00325BBC"/>
    <w:rsid w:val="003271D3"/>
    <w:rsid w:val="00331EC1"/>
    <w:rsid w:val="00333445"/>
    <w:rsid w:val="0033499F"/>
    <w:rsid w:val="0034217F"/>
    <w:rsid w:val="003421C0"/>
    <w:rsid w:val="00344C25"/>
    <w:rsid w:val="00344D65"/>
    <w:rsid w:val="00346A4D"/>
    <w:rsid w:val="0035275B"/>
    <w:rsid w:val="00353427"/>
    <w:rsid w:val="00353506"/>
    <w:rsid w:val="00353D8A"/>
    <w:rsid w:val="0035502F"/>
    <w:rsid w:val="00361164"/>
    <w:rsid w:val="00361208"/>
    <w:rsid w:val="003618FB"/>
    <w:rsid w:val="003642ED"/>
    <w:rsid w:val="00367F87"/>
    <w:rsid w:val="003703D8"/>
    <w:rsid w:val="003719E2"/>
    <w:rsid w:val="0038448B"/>
    <w:rsid w:val="00395D57"/>
    <w:rsid w:val="003A5232"/>
    <w:rsid w:val="003A6C29"/>
    <w:rsid w:val="003A78C5"/>
    <w:rsid w:val="003B4834"/>
    <w:rsid w:val="003B5EEC"/>
    <w:rsid w:val="003B755B"/>
    <w:rsid w:val="003B7D78"/>
    <w:rsid w:val="003C1B7A"/>
    <w:rsid w:val="003C4338"/>
    <w:rsid w:val="003C6F87"/>
    <w:rsid w:val="003D0E26"/>
    <w:rsid w:val="003D245C"/>
    <w:rsid w:val="003D2DC4"/>
    <w:rsid w:val="003D59CB"/>
    <w:rsid w:val="003D5D3A"/>
    <w:rsid w:val="003D6B52"/>
    <w:rsid w:val="003D74F3"/>
    <w:rsid w:val="003E77DD"/>
    <w:rsid w:val="003F0AF5"/>
    <w:rsid w:val="003F16E1"/>
    <w:rsid w:val="003F1AFD"/>
    <w:rsid w:val="003F1FE5"/>
    <w:rsid w:val="00402C7B"/>
    <w:rsid w:val="00405158"/>
    <w:rsid w:val="00411664"/>
    <w:rsid w:val="00412202"/>
    <w:rsid w:val="00415376"/>
    <w:rsid w:val="00416E50"/>
    <w:rsid w:val="004179EF"/>
    <w:rsid w:val="0042055F"/>
    <w:rsid w:val="004207ED"/>
    <w:rsid w:val="00420EA3"/>
    <w:rsid w:val="004217DB"/>
    <w:rsid w:val="00424100"/>
    <w:rsid w:val="0043048C"/>
    <w:rsid w:val="004351B0"/>
    <w:rsid w:val="004454D2"/>
    <w:rsid w:val="00447DAF"/>
    <w:rsid w:val="00452C99"/>
    <w:rsid w:val="00452CC0"/>
    <w:rsid w:val="004537CE"/>
    <w:rsid w:val="00453A17"/>
    <w:rsid w:val="004703F0"/>
    <w:rsid w:val="00472CB2"/>
    <w:rsid w:val="00473331"/>
    <w:rsid w:val="004733C2"/>
    <w:rsid w:val="004778D3"/>
    <w:rsid w:val="00482F77"/>
    <w:rsid w:val="0048620B"/>
    <w:rsid w:val="004A0BC6"/>
    <w:rsid w:val="004A4F02"/>
    <w:rsid w:val="004A6640"/>
    <w:rsid w:val="004A75F1"/>
    <w:rsid w:val="004C169C"/>
    <w:rsid w:val="004C1797"/>
    <w:rsid w:val="004C50A4"/>
    <w:rsid w:val="004C5656"/>
    <w:rsid w:val="004C583F"/>
    <w:rsid w:val="004D4CD2"/>
    <w:rsid w:val="004E18F8"/>
    <w:rsid w:val="004E38B7"/>
    <w:rsid w:val="004E6955"/>
    <w:rsid w:val="004E7787"/>
    <w:rsid w:val="004E7A82"/>
    <w:rsid w:val="004F31CB"/>
    <w:rsid w:val="00500717"/>
    <w:rsid w:val="00504EFA"/>
    <w:rsid w:val="0050503E"/>
    <w:rsid w:val="0050640C"/>
    <w:rsid w:val="00511E78"/>
    <w:rsid w:val="00514ECE"/>
    <w:rsid w:val="005255A6"/>
    <w:rsid w:val="00530192"/>
    <w:rsid w:val="00531BD8"/>
    <w:rsid w:val="005324D5"/>
    <w:rsid w:val="005357EF"/>
    <w:rsid w:val="005523E4"/>
    <w:rsid w:val="005530C3"/>
    <w:rsid w:val="005536D9"/>
    <w:rsid w:val="00557063"/>
    <w:rsid w:val="005577F3"/>
    <w:rsid w:val="00561B94"/>
    <w:rsid w:val="0057169A"/>
    <w:rsid w:val="005800E6"/>
    <w:rsid w:val="00583F57"/>
    <w:rsid w:val="005859AB"/>
    <w:rsid w:val="005908FB"/>
    <w:rsid w:val="00595095"/>
    <w:rsid w:val="005A099B"/>
    <w:rsid w:val="005A1C15"/>
    <w:rsid w:val="005A1D3B"/>
    <w:rsid w:val="005A4048"/>
    <w:rsid w:val="005B0547"/>
    <w:rsid w:val="005B145B"/>
    <w:rsid w:val="005C39F0"/>
    <w:rsid w:val="005C4C5E"/>
    <w:rsid w:val="005D03B6"/>
    <w:rsid w:val="005D2EB3"/>
    <w:rsid w:val="005D46BF"/>
    <w:rsid w:val="005D546F"/>
    <w:rsid w:val="005E0BCF"/>
    <w:rsid w:val="005E3540"/>
    <w:rsid w:val="005E642A"/>
    <w:rsid w:val="005E71DA"/>
    <w:rsid w:val="005F15BD"/>
    <w:rsid w:val="005F4C71"/>
    <w:rsid w:val="00601759"/>
    <w:rsid w:val="00605330"/>
    <w:rsid w:val="00611F71"/>
    <w:rsid w:val="00614A72"/>
    <w:rsid w:val="00621C7F"/>
    <w:rsid w:val="00631A3F"/>
    <w:rsid w:val="00631E0B"/>
    <w:rsid w:val="00641B82"/>
    <w:rsid w:val="006431F4"/>
    <w:rsid w:val="00644864"/>
    <w:rsid w:val="006478D5"/>
    <w:rsid w:val="00652D6F"/>
    <w:rsid w:val="006548EE"/>
    <w:rsid w:val="00660069"/>
    <w:rsid w:val="0066320D"/>
    <w:rsid w:val="00664861"/>
    <w:rsid w:val="00670E26"/>
    <w:rsid w:val="00676666"/>
    <w:rsid w:val="00680AC9"/>
    <w:rsid w:val="00683446"/>
    <w:rsid w:val="006864EF"/>
    <w:rsid w:val="00691879"/>
    <w:rsid w:val="006939C9"/>
    <w:rsid w:val="00693FBA"/>
    <w:rsid w:val="006A269C"/>
    <w:rsid w:val="006A536B"/>
    <w:rsid w:val="006A6432"/>
    <w:rsid w:val="006A7B0E"/>
    <w:rsid w:val="006B34C6"/>
    <w:rsid w:val="006B3CD2"/>
    <w:rsid w:val="006C11E5"/>
    <w:rsid w:val="006C5DAB"/>
    <w:rsid w:val="006D10C1"/>
    <w:rsid w:val="006D5254"/>
    <w:rsid w:val="006E0854"/>
    <w:rsid w:val="006E0F4F"/>
    <w:rsid w:val="006E36FE"/>
    <w:rsid w:val="006E5623"/>
    <w:rsid w:val="006E652E"/>
    <w:rsid w:val="006E7829"/>
    <w:rsid w:val="006F01D4"/>
    <w:rsid w:val="006F3CD1"/>
    <w:rsid w:val="00700C7A"/>
    <w:rsid w:val="00706CB7"/>
    <w:rsid w:val="0070741A"/>
    <w:rsid w:val="007117D0"/>
    <w:rsid w:val="00713B88"/>
    <w:rsid w:val="0071462C"/>
    <w:rsid w:val="00715589"/>
    <w:rsid w:val="00715F79"/>
    <w:rsid w:val="0071635A"/>
    <w:rsid w:val="007202D1"/>
    <w:rsid w:val="00721B47"/>
    <w:rsid w:val="00721D88"/>
    <w:rsid w:val="00724895"/>
    <w:rsid w:val="00734AF6"/>
    <w:rsid w:val="007408E3"/>
    <w:rsid w:val="00750661"/>
    <w:rsid w:val="00754B12"/>
    <w:rsid w:val="00755502"/>
    <w:rsid w:val="007633B0"/>
    <w:rsid w:val="00764B00"/>
    <w:rsid w:val="00774160"/>
    <w:rsid w:val="00782D47"/>
    <w:rsid w:val="007830A0"/>
    <w:rsid w:val="00784DF1"/>
    <w:rsid w:val="00785521"/>
    <w:rsid w:val="007923F4"/>
    <w:rsid w:val="00792EAE"/>
    <w:rsid w:val="00796362"/>
    <w:rsid w:val="007A0B02"/>
    <w:rsid w:val="007A2565"/>
    <w:rsid w:val="007B12EC"/>
    <w:rsid w:val="007B1D98"/>
    <w:rsid w:val="007B2C00"/>
    <w:rsid w:val="007B580D"/>
    <w:rsid w:val="007B5A9A"/>
    <w:rsid w:val="007C04E6"/>
    <w:rsid w:val="007C2432"/>
    <w:rsid w:val="007C4726"/>
    <w:rsid w:val="007D50F6"/>
    <w:rsid w:val="007D58EF"/>
    <w:rsid w:val="007E491A"/>
    <w:rsid w:val="007E6225"/>
    <w:rsid w:val="007E7A4C"/>
    <w:rsid w:val="007F0980"/>
    <w:rsid w:val="007F0A3A"/>
    <w:rsid w:val="007F338F"/>
    <w:rsid w:val="00803365"/>
    <w:rsid w:val="00804653"/>
    <w:rsid w:val="00804C37"/>
    <w:rsid w:val="00805C8D"/>
    <w:rsid w:val="00805D26"/>
    <w:rsid w:val="00806C61"/>
    <w:rsid w:val="0081103F"/>
    <w:rsid w:val="00812D05"/>
    <w:rsid w:val="00812DBB"/>
    <w:rsid w:val="0081738E"/>
    <w:rsid w:val="008229A5"/>
    <w:rsid w:val="00825EBD"/>
    <w:rsid w:val="00827D80"/>
    <w:rsid w:val="00833270"/>
    <w:rsid w:val="0083405B"/>
    <w:rsid w:val="00834ABB"/>
    <w:rsid w:val="00837AD8"/>
    <w:rsid w:val="00844B87"/>
    <w:rsid w:val="00845597"/>
    <w:rsid w:val="00847650"/>
    <w:rsid w:val="00850993"/>
    <w:rsid w:val="00850A43"/>
    <w:rsid w:val="0085424D"/>
    <w:rsid w:val="00856470"/>
    <w:rsid w:val="008565D5"/>
    <w:rsid w:val="00857A21"/>
    <w:rsid w:val="00866B7B"/>
    <w:rsid w:val="00870F03"/>
    <w:rsid w:val="00871776"/>
    <w:rsid w:val="008775E4"/>
    <w:rsid w:val="00880054"/>
    <w:rsid w:val="00880715"/>
    <w:rsid w:val="0088080A"/>
    <w:rsid w:val="00880DE2"/>
    <w:rsid w:val="00883C9B"/>
    <w:rsid w:val="00890EF6"/>
    <w:rsid w:val="008934F5"/>
    <w:rsid w:val="00893D9B"/>
    <w:rsid w:val="008955A7"/>
    <w:rsid w:val="008A0275"/>
    <w:rsid w:val="008A0D31"/>
    <w:rsid w:val="008A2624"/>
    <w:rsid w:val="008A522A"/>
    <w:rsid w:val="008A7D95"/>
    <w:rsid w:val="008B08D3"/>
    <w:rsid w:val="008C2D87"/>
    <w:rsid w:val="008C41C2"/>
    <w:rsid w:val="008C6D86"/>
    <w:rsid w:val="008C7399"/>
    <w:rsid w:val="008E33DE"/>
    <w:rsid w:val="008E4798"/>
    <w:rsid w:val="008E4983"/>
    <w:rsid w:val="008E6022"/>
    <w:rsid w:val="008E7BCB"/>
    <w:rsid w:val="008F1D71"/>
    <w:rsid w:val="00901D10"/>
    <w:rsid w:val="00904485"/>
    <w:rsid w:val="009045C3"/>
    <w:rsid w:val="00910633"/>
    <w:rsid w:val="009128B7"/>
    <w:rsid w:val="00916CD9"/>
    <w:rsid w:val="0091727E"/>
    <w:rsid w:val="00931FF6"/>
    <w:rsid w:val="00932045"/>
    <w:rsid w:val="00932A1A"/>
    <w:rsid w:val="00941F9D"/>
    <w:rsid w:val="00942447"/>
    <w:rsid w:val="009547D2"/>
    <w:rsid w:val="009561FD"/>
    <w:rsid w:val="0095747E"/>
    <w:rsid w:val="009601B3"/>
    <w:rsid w:val="009616F5"/>
    <w:rsid w:val="00962737"/>
    <w:rsid w:val="009639CC"/>
    <w:rsid w:val="0096777C"/>
    <w:rsid w:val="00972401"/>
    <w:rsid w:val="009732DC"/>
    <w:rsid w:val="0097384B"/>
    <w:rsid w:val="009759B4"/>
    <w:rsid w:val="0097756E"/>
    <w:rsid w:val="009836B3"/>
    <w:rsid w:val="009868B7"/>
    <w:rsid w:val="0099088A"/>
    <w:rsid w:val="00994512"/>
    <w:rsid w:val="009964B3"/>
    <w:rsid w:val="009971D0"/>
    <w:rsid w:val="009A0F34"/>
    <w:rsid w:val="009A50FE"/>
    <w:rsid w:val="009A7AE4"/>
    <w:rsid w:val="009B678A"/>
    <w:rsid w:val="009C19FD"/>
    <w:rsid w:val="009C2C17"/>
    <w:rsid w:val="009D42DC"/>
    <w:rsid w:val="009D4E9E"/>
    <w:rsid w:val="009E0838"/>
    <w:rsid w:val="009E1F01"/>
    <w:rsid w:val="009E2365"/>
    <w:rsid w:val="009E3596"/>
    <w:rsid w:val="009E7381"/>
    <w:rsid w:val="009E73F4"/>
    <w:rsid w:val="009F276B"/>
    <w:rsid w:val="009F446B"/>
    <w:rsid w:val="009F6466"/>
    <w:rsid w:val="009F6747"/>
    <w:rsid w:val="00A03B26"/>
    <w:rsid w:val="00A03F78"/>
    <w:rsid w:val="00A0426B"/>
    <w:rsid w:val="00A116BB"/>
    <w:rsid w:val="00A11F4E"/>
    <w:rsid w:val="00A149C3"/>
    <w:rsid w:val="00A15D82"/>
    <w:rsid w:val="00A16771"/>
    <w:rsid w:val="00A20E51"/>
    <w:rsid w:val="00A24923"/>
    <w:rsid w:val="00A24B33"/>
    <w:rsid w:val="00A26523"/>
    <w:rsid w:val="00A2730A"/>
    <w:rsid w:val="00A34CBF"/>
    <w:rsid w:val="00A34F06"/>
    <w:rsid w:val="00A40B08"/>
    <w:rsid w:val="00A47BB3"/>
    <w:rsid w:val="00A47FA9"/>
    <w:rsid w:val="00A52934"/>
    <w:rsid w:val="00A54AC0"/>
    <w:rsid w:val="00A5597D"/>
    <w:rsid w:val="00A6189E"/>
    <w:rsid w:val="00A62DCF"/>
    <w:rsid w:val="00A63469"/>
    <w:rsid w:val="00A63796"/>
    <w:rsid w:val="00A64654"/>
    <w:rsid w:val="00A66675"/>
    <w:rsid w:val="00A66DBE"/>
    <w:rsid w:val="00A67AD3"/>
    <w:rsid w:val="00A725A4"/>
    <w:rsid w:val="00A76FA0"/>
    <w:rsid w:val="00A83717"/>
    <w:rsid w:val="00A84BEA"/>
    <w:rsid w:val="00A8595C"/>
    <w:rsid w:val="00A93D05"/>
    <w:rsid w:val="00AA1837"/>
    <w:rsid w:val="00AA1F2C"/>
    <w:rsid w:val="00AA3296"/>
    <w:rsid w:val="00AB362E"/>
    <w:rsid w:val="00AB4C09"/>
    <w:rsid w:val="00AB5D68"/>
    <w:rsid w:val="00AB6B16"/>
    <w:rsid w:val="00AB7831"/>
    <w:rsid w:val="00AC0BFD"/>
    <w:rsid w:val="00AC319F"/>
    <w:rsid w:val="00AC74DE"/>
    <w:rsid w:val="00AD1686"/>
    <w:rsid w:val="00AD46E5"/>
    <w:rsid w:val="00AE1EF8"/>
    <w:rsid w:val="00AE1F02"/>
    <w:rsid w:val="00AE3B06"/>
    <w:rsid w:val="00AE5D78"/>
    <w:rsid w:val="00AF38EE"/>
    <w:rsid w:val="00AF3C52"/>
    <w:rsid w:val="00AF71F4"/>
    <w:rsid w:val="00AF76B9"/>
    <w:rsid w:val="00B0064C"/>
    <w:rsid w:val="00B02B50"/>
    <w:rsid w:val="00B0319A"/>
    <w:rsid w:val="00B0507D"/>
    <w:rsid w:val="00B06530"/>
    <w:rsid w:val="00B06D81"/>
    <w:rsid w:val="00B15C6C"/>
    <w:rsid w:val="00B16847"/>
    <w:rsid w:val="00B16B7F"/>
    <w:rsid w:val="00B20506"/>
    <w:rsid w:val="00B21D66"/>
    <w:rsid w:val="00B22892"/>
    <w:rsid w:val="00B24B27"/>
    <w:rsid w:val="00B3007A"/>
    <w:rsid w:val="00B30789"/>
    <w:rsid w:val="00B31803"/>
    <w:rsid w:val="00B334EE"/>
    <w:rsid w:val="00B37271"/>
    <w:rsid w:val="00B45548"/>
    <w:rsid w:val="00B459C9"/>
    <w:rsid w:val="00B467E2"/>
    <w:rsid w:val="00B4680A"/>
    <w:rsid w:val="00B5005C"/>
    <w:rsid w:val="00B51BDD"/>
    <w:rsid w:val="00B526FE"/>
    <w:rsid w:val="00B54765"/>
    <w:rsid w:val="00B6383A"/>
    <w:rsid w:val="00B702F9"/>
    <w:rsid w:val="00B74ADD"/>
    <w:rsid w:val="00B757A1"/>
    <w:rsid w:val="00B82284"/>
    <w:rsid w:val="00B8586C"/>
    <w:rsid w:val="00BB4ECA"/>
    <w:rsid w:val="00BB546D"/>
    <w:rsid w:val="00BC3C4B"/>
    <w:rsid w:val="00BC583B"/>
    <w:rsid w:val="00BC5876"/>
    <w:rsid w:val="00BC6640"/>
    <w:rsid w:val="00BC702A"/>
    <w:rsid w:val="00BD18BA"/>
    <w:rsid w:val="00BD205F"/>
    <w:rsid w:val="00BD5288"/>
    <w:rsid w:val="00BD534D"/>
    <w:rsid w:val="00BD5C20"/>
    <w:rsid w:val="00BD6BDE"/>
    <w:rsid w:val="00BE3F11"/>
    <w:rsid w:val="00BE56F7"/>
    <w:rsid w:val="00BF494A"/>
    <w:rsid w:val="00BF7E59"/>
    <w:rsid w:val="00C0058A"/>
    <w:rsid w:val="00C01EA1"/>
    <w:rsid w:val="00C052C4"/>
    <w:rsid w:val="00C05C6A"/>
    <w:rsid w:val="00C069EB"/>
    <w:rsid w:val="00C06A2B"/>
    <w:rsid w:val="00C10578"/>
    <w:rsid w:val="00C10663"/>
    <w:rsid w:val="00C10D93"/>
    <w:rsid w:val="00C14040"/>
    <w:rsid w:val="00C15262"/>
    <w:rsid w:val="00C20E28"/>
    <w:rsid w:val="00C21607"/>
    <w:rsid w:val="00C224D8"/>
    <w:rsid w:val="00C23E22"/>
    <w:rsid w:val="00C24A32"/>
    <w:rsid w:val="00C40EED"/>
    <w:rsid w:val="00C424C7"/>
    <w:rsid w:val="00C504C2"/>
    <w:rsid w:val="00C531B6"/>
    <w:rsid w:val="00C56760"/>
    <w:rsid w:val="00C63664"/>
    <w:rsid w:val="00C6742D"/>
    <w:rsid w:val="00C71195"/>
    <w:rsid w:val="00C71304"/>
    <w:rsid w:val="00C71609"/>
    <w:rsid w:val="00C752CF"/>
    <w:rsid w:val="00C96618"/>
    <w:rsid w:val="00C96ED1"/>
    <w:rsid w:val="00CA20D7"/>
    <w:rsid w:val="00CB01D1"/>
    <w:rsid w:val="00CB0E60"/>
    <w:rsid w:val="00CB2262"/>
    <w:rsid w:val="00CB25E8"/>
    <w:rsid w:val="00CB59EB"/>
    <w:rsid w:val="00CB7722"/>
    <w:rsid w:val="00CC116F"/>
    <w:rsid w:val="00CC2539"/>
    <w:rsid w:val="00CC4A2C"/>
    <w:rsid w:val="00CC4B4E"/>
    <w:rsid w:val="00CD0719"/>
    <w:rsid w:val="00CD0F1D"/>
    <w:rsid w:val="00CD12A0"/>
    <w:rsid w:val="00CD5B15"/>
    <w:rsid w:val="00CD6494"/>
    <w:rsid w:val="00CD6D28"/>
    <w:rsid w:val="00CD729A"/>
    <w:rsid w:val="00CE2F13"/>
    <w:rsid w:val="00CE5ED3"/>
    <w:rsid w:val="00CF056C"/>
    <w:rsid w:val="00CF091E"/>
    <w:rsid w:val="00CF0D4B"/>
    <w:rsid w:val="00CF2133"/>
    <w:rsid w:val="00CF2789"/>
    <w:rsid w:val="00D0124E"/>
    <w:rsid w:val="00D049AF"/>
    <w:rsid w:val="00D05ED5"/>
    <w:rsid w:val="00D1140B"/>
    <w:rsid w:val="00D125BA"/>
    <w:rsid w:val="00D13C84"/>
    <w:rsid w:val="00D20A5B"/>
    <w:rsid w:val="00D21826"/>
    <w:rsid w:val="00D22DC3"/>
    <w:rsid w:val="00D24422"/>
    <w:rsid w:val="00D25984"/>
    <w:rsid w:val="00D27B51"/>
    <w:rsid w:val="00D27D26"/>
    <w:rsid w:val="00D34DC9"/>
    <w:rsid w:val="00D361C6"/>
    <w:rsid w:val="00D37027"/>
    <w:rsid w:val="00D42F25"/>
    <w:rsid w:val="00D44623"/>
    <w:rsid w:val="00D46736"/>
    <w:rsid w:val="00D501B6"/>
    <w:rsid w:val="00D54BF7"/>
    <w:rsid w:val="00D54DF1"/>
    <w:rsid w:val="00D566C8"/>
    <w:rsid w:val="00D601D7"/>
    <w:rsid w:val="00D6787E"/>
    <w:rsid w:val="00D71E21"/>
    <w:rsid w:val="00D846BF"/>
    <w:rsid w:val="00D86E87"/>
    <w:rsid w:val="00D904CF"/>
    <w:rsid w:val="00D90B87"/>
    <w:rsid w:val="00D97D4E"/>
    <w:rsid w:val="00DA0066"/>
    <w:rsid w:val="00DA35E9"/>
    <w:rsid w:val="00DA61AD"/>
    <w:rsid w:val="00DB2F8B"/>
    <w:rsid w:val="00DB4DF0"/>
    <w:rsid w:val="00DB66CE"/>
    <w:rsid w:val="00DC0A57"/>
    <w:rsid w:val="00DC185B"/>
    <w:rsid w:val="00DC2978"/>
    <w:rsid w:val="00DC2AE3"/>
    <w:rsid w:val="00DC5389"/>
    <w:rsid w:val="00DC6404"/>
    <w:rsid w:val="00DD16CD"/>
    <w:rsid w:val="00DE4B7F"/>
    <w:rsid w:val="00DE63DC"/>
    <w:rsid w:val="00DF145A"/>
    <w:rsid w:val="00DF166D"/>
    <w:rsid w:val="00DF18B1"/>
    <w:rsid w:val="00DF483B"/>
    <w:rsid w:val="00DF5414"/>
    <w:rsid w:val="00DF545F"/>
    <w:rsid w:val="00DF739E"/>
    <w:rsid w:val="00E01F5F"/>
    <w:rsid w:val="00E11884"/>
    <w:rsid w:val="00E16E3B"/>
    <w:rsid w:val="00E17036"/>
    <w:rsid w:val="00E17F88"/>
    <w:rsid w:val="00E20345"/>
    <w:rsid w:val="00E23A52"/>
    <w:rsid w:val="00E23DC0"/>
    <w:rsid w:val="00E24049"/>
    <w:rsid w:val="00E2665A"/>
    <w:rsid w:val="00E26AEB"/>
    <w:rsid w:val="00E325AF"/>
    <w:rsid w:val="00E33496"/>
    <w:rsid w:val="00E35813"/>
    <w:rsid w:val="00E359D8"/>
    <w:rsid w:val="00E36DC3"/>
    <w:rsid w:val="00E46614"/>
    <w:rsid w:val="00E50E4D"/>
    <w:rsid w:val="00E53A44"/>
    <w:rsid w:val="00E56442"/>
    <w:rsid w:val="00E5724F"/>
    <w:rsid w:val="00E57748"/>
    <w:rsid w:val="00E62149"/>
    <w:rsid w:val="00E630C3"/>
    <w:rsid w:val="00E660F8"/>
    <w:rsid w:val="00E7591E"/>
    <w:rsid w:val="00E76D31"/>
    <w:rsid w:val="00E8315E"/>
    <w:rsid w:val="00E84C59"/>
    <w:rsid w:val="00E8580D"/>
    <w:rsid w:val="00E87587"/>
    <w:rsid w:val="00E900A0"/>
    <w:rsid w:val="00E9418B"/>
    <w:rsid w:val="00EA07C2"/>
    <w:rsid w:val="00EA25BE"/>
    <w:rsid w:val="00EA4390"/>
    <w:rsid w:val="00EA527C"/>
    <w:rsid w:val="00EA60D5"/>
    <w:rsid w:val="00EB3356"/>
    <w:rsid w:val="00EC0CC0"/>
    <w:rsid w:val="00EC4E86"/>
    <w:rsid w:val="00ED1F6D"/>
    <w:rsid w:val="00ED3455"/>
    <w:rsid w:val="00ED4F53"/>
    <w:rsid w:val="00ED59CD"/>
    <w:rsid w:val="00EE143E"/>
    <w:rsid w:val="00EE27F2"/>
    <w:rsid w:val="00EE6F02"/>
    <w:rsid w:val="00EF4531"/>
    <w:rsid w:val="00F00D98"/>
    <w:rsid w:val="00F02F09"/>
    <w:rsid w:val="00F049A7"/>
    <w:rsid w:val="00F10630"/>
    <w:rsid w:val="00F27058"/>
    <w:rsid w:val="00F27916"/>
    <w:rsid w:val="00F32B6B"/>
    <w:rsid w:val="00F33A66"/>
    <w:rsid w:val="00F33D04"/>
    <w:rsid w:val="00F44035"/>
    <w:rsid w:val="00F45D2E"/>
    <w:rsid w:val="00F51A22"/>
    <w:rsid w:val="00F56FF7"/>
    <w:rsid w:val="00F57A01"/>
    <w:rsid w:val="00F57DDF"/>
    <w:rsid w:val="00F7194F"/>
    <w:rsid w:val="00F72C09"/>
    <w:rsid w:val="00F76832"/>
    <w:rsid w:val="00F809FC"/>
    <w:rsid w:val="00F82F47"/>
    <w:rsid w:val="00F926EA"/>
    <w:rsid w:val="00F97C61"/>
    <w:rsid w:val="00FA00E4"/>
    <w:rsid w:val="00FA1183"/>
    <w:rsid w:val="00FA37D4"/>
    <w:rsid w:val="00FA6CE1"/>
    <w:rsid w:val="00FB1D28"/>
    <w:rsid w:val="00FB250C"/>
    <w:rsid w:val="00FB3AB9"/>
    <w:rsid w:val="00FB5FA8"/>
    <w:rsid w:val="00FC67A6"/>
    <w:rsid w:val="00FD14B7"/>
    <w:rsid w:val="00FD2729"/>
    <w:rsid w:val="00FD28AA"/>
    <w:rsid w:val="00FD67F6"/>
    <w:rsid w:val="00FD76BA"/>
    <w:rsid w:val="00FE0709"/>
    <w:rsid w:val="00FE3E52"/>
    <w:rsid w:val="00FE423F"/>
    <w:rsid w:val="00FE5984"/>
    <w:rsid w:val="00FE5D1F"/>
    <w:rsid w:val="00FE5D22"/>
    <w:rsid w:val="00FF1FC5"/>
    <w:rsid w:val="00FF25FD"/>
    <w:rsid w:val="00FF4318"/>
    <w:rsid w:val="00FF6DDD"/>
    <w:rsid w:val="00FF70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1" type="connector" idref="#AutoShape 3"/>
        <o:r id="V:Rule2"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1F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58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80D"/>
    <w:rPr>
      <w:rFonts w:ascii="Tahoma" w:hAnsi="Tahoma" w:cs="Tahoma"/>
      <w:sz w:val="16"/>
      <w:szCs w:val="16"/>
    </w:rPr>
  </w:style>
  <w:style w:type="paragraph" w:styleId="NormalWeb">
    <w:name w:val="Normal (Web)"/>
    <w:basedOn w:val="Normal"/>
    <w:uiPriority w:val="99"/>
    <w:semiHidden/>
    <w:unhideWhenUsed/>
    <w:rsid w:val="007B580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AF3C5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67491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1575</Words>
  <Characters>8980</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rbuerckner</cp:lastModifiedBy>
  <cp:revision>2</cp:revision>
  <dcterms:created xsi:type="dcterms:W3CDTF">2014-04-30T01:01:00Z</dcterms:created>
  <dcterms:modified xsi:type="dcterms:W3CDTF">2014-04-30T01:01:00Z</dcterms:modified>
</cp:coreProperties>
</file>